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VITAE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40"/>
        </w:tabs>
        <w:spacing w:after="24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Kourosh Golestany, M.D.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Clinical Associate Professor, Department of Medicine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Associate Chief of Hospitalist Division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40"/>
        </w:tabs>
        <w:spacing w:after="24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1500 East Duarte Road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Duarte, CA 91010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40"/>
        </w:tabs>
        <w:spacing w:after="24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Cell Phone: (614)-735-7476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40"/>
        </w:tabs>
        <w:spacing w:after="24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</w:t>
      </w:r>
      <w:hyperlink r:id="rId7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info</w:t>
        </w:r>
      </w:hyperlink>
      <w:hyperlink r:id="rId8">
        <w:r w:rsidDel="00000000" w:rsidR="00000000" w:rsidRPr="00000000">
          <w:rPr>
            <w:rFonts w:ascii="Garamond" w:cs="Garamond" w:eastAsia="Garamond" w:hAnsi="Garamond"/>
            <w:b w:val="0"/>
            <w:bCs w:val="0"/>
            <w:i w:val="0"/>
            <w:iCs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@golestany</w:t>
        </w:r>
      </w:hyperlink>
      <w:hyperlink r:id="rId9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md.com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I.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Medical School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Tehran University School of Medicine, Tehran, Iran, M.D., 1992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II. POST GRADUATE EDUCATION AND TRAINING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160"/>
        </w:tabs>
        <w:spacing w:after="200"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Medical School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Tehran University of Medical Sciences, Resident, Internal Medicine, Tehran, Iran,</w:t>
        <w:tab/>
        <w:t xml:space="preserve">1996 – 2000</w:t>
      </w:r>
    </w:p>
    <w:p w:rsidR="00000000" w:rsidDel="00000000" w:rsidP="00000000" w:rsidRDefault="00000000" w:rsidRPr="00000000" w14:paraId="0000000F">
      <w:pPr>
        <w:tabs>
          <w:tab w:val="left" w:leader="none" w:pos="2160"/>
        </w:tabs>
        <w:spacing w:after="200"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Internship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Lutheran Medical Center, Internal Medicine, Brooklyn, NY, 2005 – 2006</w:t>
      </w:r>
    </w:p>
    <w:p w:rsidR="00000000" w:rsidDel="00000000" w:rsidP="00000000" w:rsidRDefault="00000000" w:rsidRPr="00000000" w14:paraId="00000010">
      <w:pPr>
        <w:tabs>
          <w:tab w:val="left" w:leader="none" w:pos="2160"/>
        </w:tabs>
        <w:spacing w:after="0"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Residency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Lutheran Medical Center, Resident, Internal Medicine, Brooklyn, NY, 2006 – 2008</w:t>
      </w:r>
    </w:p>
    <w:p w:rsidR="00000000" w:rsidDel="00000000" w:rsidP="00000000" w:rsidRDefault="00000000" w:rsidRPr="00000000" w14:paraId="00000011">
      <w:pPr>
        <w:tabs>
          <w:tab w:val="left" w:leader="none" w:pos="2160"/>
        </w:tabs>
        <w:spacing w:after="0"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CERTIFICATIONS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Permanent E.C.F.M.G. Certification, 2002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American Board of Internal Medicine Certification, 2008 (Re-certified Oct.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MEDICAL LICENSURES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California License A105958, Active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 Registration Certificate No. FG5469348, Active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1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III. PROFESSIONAL EXPERIENCE, POSITIONS &amp; EMPLOYMENT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1993 – 1995</w:t>
        <w:tab/>
        <w:t xml:space="preserve">Primary Care Physician and Public Health Network Manager, Booshehr University of Medical Sciences, Booshehr, Iran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1995 – 2001</w:t>
        <w:tab/>
        <w:t xml:space="preserve">Primary Care Physician and Medical Administrator, Ghytarieh Clinic, Tehran, Iran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1997 – 1998</w:t>
        <w:tab/>
        <w:t xml:space="preserve">ER Physician and Hospitalist, Alvand General Hospital, Tehran, Iran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2001 – 2001</w:t>
        <w:tab/>
        <w:t xml:space="preserve">Primary Care Physician and ER Physician, Day General Hospital, Tehran, Iran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2002 – 2002</w:t>
        <w:tab/>
        <w:t xml:space="preserve">Study for USMLE step I, II and clinical skills, Buffalo, NY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2002 – 2004</w:t>
        <w:tab/>
        <w:t xml:space="preserve">Primary Care Physician and ER Physician, Day General Hospital, Tehran, Iran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2002 – 2004</w:t>
        <w:tab/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Primary Care Physician and Medical Administrator,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Gheytarieh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Clinic, Tehran, Iran </w:t>
      </w:r>
    </w:p>
    <w:p w:rsidR="00000000" w:rsidDel="00000000" w:rsidP="00000000" w:rsidRDefault="00000000" w:rsidRPr="00000000" w14:paraId="00000026">
      <w:pPr>
        <w:tabs>
          <w:tab w:val="left" w:leader="none" w:pos="2160"/>
        </w:tabs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mallCaps w:val="1"/>
          <w:sz w:val="22"/>
          <w:szCs w:val="22"/>
          <w:rtl w:val="0"/>
        </w:rPr>
        <w:t xml:space="preserve">2012 – 2014</w:t>
        <w:tab/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Independent Medical Legal Case Reviewer, Bureau of Disability Determination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2014 – 2015</w:t>
        <w:tab/>
        <w:t xml:space="preserve">Hospitalist, Central Ohio Primary Care (COPC), Columbus, Ohio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2015 – 2018</w:t>
        <w:tab/>
        <w:t xml:space="preserve">Hospitalist, High Desert Medical Group (HDMG), Lancaster, California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2017 – 2021</w:t>
        <w:tab/>
        <w:t xml:space="preserve">Hospitalist, Horizon MultiCare Group (HMG), Lancaster, California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2019 –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Present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Hospitalist, City of Hope, Duarte, California </w:t>
      </w:r>
    </w:p>
    <w:p w:rsidR="00000000" w:rsidDel="00000000" w:rsidP="00000000" w:rsidRDefault="00000000" w:rsidRPr="00000000" w14:paraId="0000002B">
      <w:pPr>
        <w:tabs>
          <w:tab w:val="left" w:leader="none" w:pos="2160"/>
        </w:tabs>
        <w:spacing w:line="276" w:lineRule="auto"/>
        <w:ind w:left="21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2021 – Present                Associate Chief of Hospitalist Division, Department of Medicine, City of Hope,            Duarte, California</w:t>
      </w:r>
    </w:p>
    <w:p w:rsidR="00000000" w:rsidDel="00000000" w:rsidP="00000000" w:rsidRDefault="00000000" w:rsidRPr="00000000" w14:paraId="0000002C">
      <w:pPr>
        <w:tabs>
          <w:tab w:val="left" w:leader="none" w:pos="2160"/>
        </w:tabs>
        <w:spacing w:line="276" w:lineRule="auto"/>
        <w:ind w:left="21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2023 – Present                Expert Medical Legal Case Reviewer, Medical Board of California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D">
      <w:pPr>
        <w:tabs>
          <w:tab w:val="left" w:leader="none" w:pos="2160"/>
        </w:tabs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2025 – Present</w:t>
        <w:tab/>
        <w:t xml:space="preserve">Hospitalist, City of Hope, Irvine, California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Academic Appointments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2008 – 2014</w:t>
        <w:tab/>
        <w:t xml:space="preserve">Clinical Assistant Professor of Internal Medicine, Ohio State University Medical Center, Columbus Ohio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2019 – 2023</w:t>
        <w:tab/>
        <w:t xml:space="preserve">Clinical Assistant Professor, Department of Medicine, City of Hope, Duarte, California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2023 –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Present.               Clinical Associate Professor, Department of Medicine, City of Hope, Duarte, California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1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IV. NATIONAL HONORS, SCHOLARSHIPS AND AWARDS HONORS AND AWARDS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1985</w:t>
        <w:tab/>
        <w:tab/>
        <w:t xml:space="preserve">Ranked 96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among 200,000 applicants in the National University Entrance Examination, Iran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1991 – 1992</w:t>
        <w:tab/>
        <w:t xml:space="preserve">Chief Intern; Internal Medicine, General surgery, Pediatrics and Infectious Diseases Internship Rotations; School of Medicine, Tehran University of Medical Sciences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1992</w:t>
        <w:tab/>
        <w:tab/>
        <w:t xml:space="preserve">Ranked among the Top Twenty percent of the graduating medical students in Tehran University of Medical Sciences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1440" w:right="0" w:hanging="144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1993 – 1994</w:t>
        <w:tab/>
        <w:tab/>
        <w:t xml:space="preserve">Recognized for active Health Promotion and Disease Prevention, Ahram, Iran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2000</w:t>
        <w:tab/>
        <w:tab/>
        <w:t xml:space="preserve">Outstanding Physician for Professionalism, Physician-Patient Relationship, Patient Care and Responsibility, Ghytarieh Clinic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V. CLINICAL ACTIVITIES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1999-2000 Significance of Ascitic Fluid to Serum Bilirubin Ratio in Differentiation of Transudative and Exudative Ascitic Fluids,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Tehran University of Medical Sciences; Imam General Hospital; Tehran, Iran. 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Mentor: H. Forootan, MD</w:t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2007 Fluoroquinolones: A review of its use in Lutheran Medical Center, 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Lutheran Medical Center; Department of Internal Medicine; Brooklyn NY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Mentor: Ernest Visconti, MD</w:t>
      </w:r>
    </w:p>
    <w:p w:rsidR="00000000" w:rsidDel="00000000" w:rsidP="00000000" w:rsidRDefault="00000000" w:rsidRPr="00000000" w14:paraId="00000043">
      <w:pPr>
        <w:keepNext w:val="1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2008 Appropriateness of Foley catheter placement in a community hospital in Brooklyn, NY,  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Lutheran Medical Center; Department of Internal Medicine; Brooklyn NY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Mentor: George Martin, MD</w:t>
      </w:r>
    </w:p>
    <w:p w:rsidR="00000000" w:rsidDel="00000000" w:rsidP="00000000" w:rsidRDefault="00000000" w:rsidRPr="00000000" w14:paraId="00000044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0"/>
        </w:tabs>
        <w:spacing w:after="0" w:before="0" w:line="240" w:lineRule="auto"/>
        <w:ind w:left="720" w:right="0" w:firstLine="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0"/>
        </w:tabs>
        <w:spacing w:after="0" w:before="0" w:line="240" w:lineRule="auto"/>
        <w:ind w:left="720" w:right="0" w:firstLine="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VI. SERVICE TO INSTITUTION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0"/>
        </w:tabs>
        <w:spacing w:after="0" w:before="0" w:line="240" w:lineRule="auto"/>
        <w:ind w:left="90" w:right="0" w:firstLine="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Administrative Services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0"/>
        </w:tabs>
        <w:spacing w:after="0" w:before="0" w:line="240" w:lineRule="auto"/>
        <w:ind w:left="90" w:right="0" w:firstLine="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Associate Chief, Division of Hospital Medicine, Department of Medicine, City of Hope, 2021- Current</w:t>
      </w:r>
    </w:p>
    <w:p w:rsidR="00000000" w:rsidDel="00000000" w:rsidP="00000000" w:rsidRDefault="00000000" w:rsidRPr="00000000" w14:paraId="0000004D">
      <w:pPr>
        <w:keepNext w:val="1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Member, Utilization Management Committee, City of Hope, 2022 – Current</w:t>
      </w:r>
    </w:p>
    <w:p w:rsidR="00000000" w:rsidDel="00000000" w:rsidP="00000000" w:rsidRDefault="00000000" w:rsidRPr="00000000" w14:paraId="0000004E">
      <w:pPr>
        <w:keepNext w:val="1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Member, Peer to Peer Review Committee, City of Hope, 2022 – Current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1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Hospital-Based Preceptorship”; Clinical Preceptor for Fourth-Seventh Year Medical Students; Department of Internal Medicine; Tehran University of Medical Sciences; Tehran, Iran, 1996-2000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1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Lectures in Internal Medicine, Didactic Lectures, Case Presentations and Morning Reports; Department of Internal Medicine; Tehran University of Medical Sciences; Tehran, Iran, 1996-2000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1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Bedside Clinical Approach”; Preceptor for the Third and Fourth Year Medical Students; Lutheran Medical Center, Brooklyn, NY, 2005-2008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1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Bedside Clinical Approach” Teaching residents and interns in Internal Medicine program and Third and Fourth year Medical students; Wexner Medical Center at OSU and OSU East hospital; Columbus, OH, 2008-2014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Co-moderator, CME Gastroenterology Journal Club, “Aggressive or Moderate Fluid Resuscitation in Acute Pancreatitis”, City of Hope National Medical Center, March 2023 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Lecturer, “Impact of hematology-oncology hospitalist care in hospitalized cancer patients”, City of Hope National Medical Center, June 2023 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hanging="3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Mentored undergraduate students allowing them clinical observation and offered advice in applying to medical school.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VII. 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1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PUBLICATIONS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ublications (peer-reviewed) 3 Total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45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Golestany K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Abedipour H: Application of Epithelial Cell Culture in Repair of Burns 10/1992; Thesis toward the MD Degree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45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Golestany K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Forootan H: Significance of Ascitic Fluid to Serum Bilirubin Ratio in Differentiation of Transudative and Exudative Ascitic Fluids; 03/2000; Thesis toward the Internal Medicine Specialty Degree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45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0"/>
        </w:rPr>
        <w:t xml:space="preserve">Mc Williams C, 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0"/>
        </w:rPr>
        <w:t xml:space="preserve">Golestany K,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0"/>
        </w:rPr>
        <w:t xml:space="preserve"> Sharma R, Nejati G, Cyrus-Murden A, Kripichnikov D. 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Correlation of Admitted Nursing Home Residents’ Hospital Length of Stay and Vitamin D Levels.  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0"/>
        </w:rPr>
        <w:t xml:space="preserve">J Community Hosp Intern Med Perspect. 2011 Oct 17;1(3). doi: 10.3402/jchimp.v1i3.6313. PMID: 23882336; </w:t>
      </w: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0"/>
        </w:tabs>
        <w:spacing w:after="0" w:before="0" w:line="240" w:lineRule="auto"/>
        <w:ind w:left="90" w:right="0" w:firstLine="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1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VIII. INVITED SEMINARS/LECTURES/FORUMS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2013</w:t>
        <w:tab/>
        <w:t xml:space="preserve">“An Introduction to Acute Kidney Injury”, Wexner Medical Center at OSU, Columbus, OH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108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2013 </w:t>
        <w:tab/>
        <w:t xml:space="preserve">“Cultural Sensitivities”, Wexner Medical Center at OSU, Division of Hospital Medicine, Columbus, OH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82"/>
        </w:tabs>
        <w:spacing w:after="0" w:before="0" w:line="240" w:lineRule="auto"/>
        <w:ind w:left="1080" w:right="0" w:hanging="108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2020</w:t>
        <w:tab/>
        <w:t xml:space="preserve">“Pathophysiology and Treatment of Burn: A Brief Review”, Zoom lecture, Stanbridge University, Nursing School, Orange County, CA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2160"/>
        <w:jc w:val="left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0"/>
        </w:tabs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917512768"/>
      <w:numFmt w:val="bullet"/>
      <w:lvlText w:val="●"/>
      <w:lvlJc w:val="left"/>
      <w:pPr>
        <w:ind w:left="81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1">
      <w:start w:val="917515888"/>
      <w:numFmt w:val="bullet"/>
      <w:lvlText w:val="o"/>
      <w:lvlJc w:val="left"/>
      <w:pPr>
        <w:ind w:left="153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2">
      <w:start w:val="917513168"/>
      <w:numFmt w:val="bullet"/>
      <w:lvlText w:val="▪"/>
      <w:lvlJc w:val="left"/>
      <w:pPr>
        <w:ind w:left="225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3">
      <w:start w:val="917515328"/>
      <w:numFmt w:val="bullet"/>
      <w:lvlText w:val="●"/>
      <w:lvlJc w:val="left"/>
      <w:pPr>
        <w:ind w:left="297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4">
      <w:start w:val="917511248"/>
      <w:numFmt w:val="bullet"/>
      <w:lvlText w:val="o"/>
      <w:lvlJc w:val="left"/>
      <w:pPr>
        <w:ind w:left="369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5">
      <w:start w:val="917514768"/>
      <w:numFmt w:val="bullet"/>
      <w:lvlText w:val="▪"/>
      <w:lvlJc w:val="left"/>
      <w:pPr>
        <w:ind w:left="441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6">
      <w:start w:val="917514288"/>
      <w:numFmt w:val="bullet"/>
      <w:lvlText w:val="●"/>
      <w:lvlJc w:val="left"/>
      <w:pPr>
        <w:ind w:left="513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7">
      <w:start w:val="917513808"/>
      <w:numFmt w:val="bullet"/>
      <w:lvlText w:val="o"/>
      <w:lvlJc w:val="left"/>
      <w:pPr>
        <w:ind w:left="585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8">
      <w:start w:val="917515408"/>
      <w:numFmt w:val="bullet"/>
      <w:lvlText w:val="▪"/>
      <w:lvlJc w:val="left"/>
      <w:pPr>
        <w:ind w:left="657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450"/>
      </w:pPr>
      <w:rPr>
        <w:smallCaps w:val="0"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450"/>
      </w:pPr>
      <w:rPr>
        <w:smallCaps w:val="0"/>
        <w:strike w:val="0"/>
        <w:vertAlign w:val="baseline"/>
      </w:rPr>
    </w:lvl>
    <w:lvl w:ilvl="2">
      <w:start w:val="1"/>
      <w:numFmt w:val="lowerRoman"/>
      <w:lvlText w:val="%3."/>
      <w:lvlJc w:val="left"/>
      <w:pPr>
        <w:ind w:left="2160" w:hanging="392"/>
      </w:pPr>
      <w:rPr>
        <w:smallCaps w:val="0"/>
        <w:strike w:val="0"/>
        <w:vertAlign w:val="baseline"/>
      </w:rPr>
    </w:lvl>
    <w:lvl w:ilvl="3">
      <w:start w:val="1"/>
      <w:numFmt w:val="decimal"/>
      <w:lvlText w:val="%4."/>
      <w:lvlJc w:val="left"/>
      <w:pPr>
        <w:ind w:left="2880" w:hanging="450"/>
      </w:pPr>
      <w:rPr>
        <w:smallCaps w:val="0"/>
        <w:strike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450"/>
      </w:pPr>
      <w:rPr>
        <w:smallCaps w:val="0"/>
        <w:strike w:val="0"/>
        <w:vertAlign w:val="baseline"/>
      </w:rPr>
    </w:lvl>
    <w:lvl w:ilvl="5">
      <w:start w:val="1"/>
      <w:numFmt w:val="lowerRoman"/>
      <w:lvlText w:val="%6."/>
      <w:lvlJc w:val="left"/>
      <w:pPr>
        <w:ind w:left="4320" w:hanging="392"/>
      </w:pPr>
      <w:rPr>
        <w:smallCaps w:val="0"/>
        <w:strike w:val="0"/>
        <w:vertAlign w:val="baseline"/>
      </w:rPr>
    </w:lvl>
    <w:lvl w:ilvl="6">
      <w:start w:val="1"/>
      <w:numFmt w:val="decimal"/>
      <w:lvlText w:val="%7."/>
      <w:lvlJc w:val="left"/>
      <w:pPr>
        <w:ind w:left="5040" w:hanging="450"/>
      </w:pPr>
      <w:rPr>
        <w:smallCaps w:val="0"/>
        <w:strike w:val="0"/>
        <w:vertAlign w:val="baseline"/>
      </w:rPr>
    </w:lvl>
    <w:lvl w:ilvl="7">
      <w:start w:val="1"/>
      <w:numFmt w:val="lowerLetter"/>
      <w:lvlText w:val="%8."/>
      <w:lvlJc w:val="left"/>
      <w:pPr>
        <w:ind w:left="5760" w:hanging="450"/>
      </w:pPr>
      <w:rPr>
        <w:smallCaps w:val="0"/>
        <w:strike w:val="0"/>
        <w:vertAlign w:val="baseline"/>
      </w:rPr>
    </w:lvl>
    <w:lvl w:ilvl="8">
      <w:start w:val="1"/>
      <w:numFmt w:val="lowerRoman"/>
      <w:lvlText w:val="%9."/>
      <w:lvlJc w:val="left"/>
      <w:pPr>
        <w:ind w:left="6480" w:hanging="392"/>
      </w:pPr>
      <w:rPr>
        <w:smallCaps w:val="0"/>
        <w:strike w:val="0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</w:abstractNum>
  <w:abstractNum w:abstractNumId="7">
    <w:lvl w:ilvl="0">
      <w:start w:val="917515248"/>
      <w:numFmt w:val="bullet"/>
      <w:lvlText w:val="●"/>
      <w:lvlJc w:val="left"/>
      <w:pPr>
        <w:ind w:left="81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1">
      <w:start w:val="917515488"/>
      <w:numFmt w:val="bullet"/>
      <w:lvlText w:val="o"/>
      <w:lvlJc w:val="left"/>
      <w:pPr>
        <w:ind w:left="153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2">
      <w:start w:val="917511088"/>
      <w:numFmt w:val="bullet"/>
      <w:lvlText w:val="▪"/>
      <w:lvlJc w:val="left"/>
      <w:pPr>
        <w:ind w:left="2160" w:hanging="27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3">
      <w:start w:val="917513088"/>
      <w:numFmt w:val="bullet"/>
      <w:lvlText w:val="●"/>
      <w:lvlJc w:val="left"/>
      <w:pPr>
        <w:ind w:left="297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4">
      <w:start w:val="917511808"/>
      <w:numFmt w:val="bullet"/>
      <w:lvlText w:val="o"/>
      <w:lvlJc w:val="left"/>
      <w:pPr>
        <w:ind w:left="369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5">
      <w:start w:val="917511008"/>
      <w:numFmt w:val="bullet"/>
      <w:lvlText w:val="▪"/>
      <w:lvlJc w:val="left"/>
      <w:pPr>
        <w:ind w:left="441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6">
      <w:start w:val="917512528"/>
      <w:numFmt w:val="bullet"/>
      <w:lvlText w:val="●"/>
      <w:lvlJc w:val="left"/>
      <w:pPr>
        <w:ind w:left="513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vertAlign w:val="baseline"/>
      </w:rPr>
    </w:lvl>
    <w:lvl w:ilvl="7">
      <w:start w:val="917514208"/>
      <w:numFmt w:val="bullet"/>
      <w:lvlText w:val="o"/>
      <w:lvlJc w:val="left"/>
      <w:pPr>
        <w:ind w:left="585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  <w:lvl w:ilvl="8">
      <w:start w:val="917514528"/>
      <w:numFmt w:val="bullet"/>
      <w:lvlText w:val="▪"/>
      <w:lvlJc w:val="left"/>
      <w:pPr>
        <w:ind w:left="657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nfo@golestanymd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golestanymd.com" TargetMode="External"/><Relationship Id="rId8" Type="http://schemas.openxmlformats.org/officeDocument/2006/relationships/hyperlink" Target="mailto:info@golestanymd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HVRnGG3yUpypEkfP2bsnOWnUg==">CgMxLjA4AHIhMUJyWEY3UUdEV3A0TklqcXBEZWY4Q25MeEJ6RUlvTkFf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