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F718" w14:textId="77777777" w:rsidR="00D63E2E" w:rsidRDefault="00C875ED">
      <w:pPr>
        <w:spacing w:after="40"/>
        <w:jc w:val="center"/>
      </w:pPr>
      <w:r>
        <w:rPr>
          <w:b/>
          <w:color w:val="1B365D"/>
          <w:sz w:val="44"/>
        </w:rPr>
        <w:t>LUCAS R. SCHULTZ, PE</w:t>
      </w:r>
    </w:p>
    <w:p w14:paraId="6B6143BC" w14:textId="77777777" w:rsidR="00D63E2E" w:rsidRDefault="00C875ED">
      <w:pPr>
        <w:spacing w:after="120"/>
        <w:jc w:val="center"/>
      </w:pPr>
      <w:r>
        <w:rPr>
          <w:i/>
          <w:color w:val="4A5568"/>
          <w:sz w:val="24"/>
        </w:rPr>
        <w:t>Licensed Professional Engineer | Forensic Electrical Engineer</w:t>
      </w:r>
    </w:p>
    <w:p w14:paraId="0D707258" w14:textId="77777777" w:rsidR="00D63E2E" w:rsidRDefault="00C875ED">
      <w:pPr>
        <w:spacing w:after="360"/>
        <w:jc w:val="center"/>
      </w:pPr>
      <w:r>
        <w:rPr>
          <w:color w:val="4A5568"/>
          <w:sz w:val="20"/>
        </w:rPr>
        <w:t>Wading River, NY 11792  |  516-708-7609  |  Schultzluc@gmail.com</w:t>
      </w:r>
    </w:p>
    <w:p w14:paraId="2DDF54F0" w14:textId="77777777" w:rsidR="00D63E2E" w:rsidRDefault="00C875ED">
      <w:pPr>
        <w:keepNext/>
        <w:pBdr>
          <w:bottom w:val="single" w:sz="12" w:space="4" w:color="1B365D"/>
        </w:pBdr>
      </w:pPr>
      <w:r>
        <w:rPr>
          <w:b/>
          <w:color w:val="1B365D"/>
          <w:sz w:val="28"/>
        </w:rPr>
        <w:t>PROFESSIONAL SUMMARY</w:t>
      </w:r>
    </w:p>
    <w:p w14:paraId="6BCA5327" w14:textId="1E2EE47D" w:rsidR="00D63E2E" w:rsidRDefault="00C875ED">
      <w:pPr>
        <w:jc w:val="both"/>
      </w:pPr>
      <w:r>
        <w:t>Licensed Professional Engineer (NY) with over a decade of hands-on and administrative experience in the design, analysis, and forensic investigation of complex electrical power systems. Serves as a high-level utility administrator and principal forensic consultant specializing in insurance defense, product liability, and subrogation investigations. Combines rigorous theoretical expertise</w:t>
      </w:r>
      <w:r>
        <w:t xml:space="preserve"> with extensive field experience to deliver definitive engineering analyses regarding code compliance, failure root causes, and safety mitigation. Experienced in providing clear, legally defensible technical reports, depositions, and expert testimony for complex civil litigation.</w:t>
      </w:r>
    </w:p>
    <w:p w14:paraId="4BE4E273" w14:textId="77777777" w:rsidR="00D63E2E" w:rsidRDefault="00C875ED">
      <w:pPr>
        <w:keepNext/>
        <w:pBdr>
          <w:bottom w:val="single" w:sz="12" w:space="4" w:color="1B365D"/>
        </w:pBdr>
        <w:spacing w:before="240"/>
      </w:pPr>
      <w:r>
        <w:rPr>
          <w:b/>
          <w:color w:val="1B365D"/>
          <w:sz w:val="28"/>
        </w:rPr>
        <w:t>AREAS OF EXPERTISE</w:t>
      </w:r>
    </w:p>
    <w:p w14:paraId="26D0232E" w14:textId="77777777" w:rsidR="00D63E2E" w:rsidRDefault="00C875ED">
      <w:pPr>
        <w:pStyle w:val="ListBullet"/>
        <w:spacing w:after="60"/>
      </w:pPr>
      <w:r>
        <w:rPr>
          <w:b/>
        </w:rPr>
        <w:t xml:space="preserve">Electrical Failure Analysis: </w:t>
      </w:r>
      <w:r>
        <w:t>Origin and cause of electrical equipment failures, electrical fires, and appliance/machinery malfunctions.</w:t>
      </w:r>
    </w:p>
    <w:p w14:paraId="19E2678B" w14:textId="77777777" w:rsidR="00D63E2E" w:rsidRDefault="00C875ED">
      <w:pPr>
        <w:pStyle w:val="ListBullet"/>
        <w:spacing w:after="60"/>
      </w:pPr>
      <w:r>
        <w:rPr>
          <w:b/>
        </w:rPr>
        <w:t xml:space="preserve">Power Systems &amp; Utilities: </w:t>
      </w:r>
      <w:r>
        <w:t>Medium- and high-voltage distribution (2.4kV to 69kV), substations, switchgear, and utility infrastructure.</w:t>
      </w:r>
    </w:p>
    <w:p w14:paraId="1DAAEC15" w14:textId="77777777" w:rsidR="00D63E2E" w:rsidRDefault="00C875ED">
      <w:pPr>
        <w:pStyle w:val="ListBullet"/>
        <w:spacing w:after="60"/>
      </w:pPr>
      <w:r>
        <w:rPr>
          <w:b/>
        </w:rPr>
        <w:t xml:space="preserve">Electrical Safety &amp; Code Compliance: </w:t>
      </w:r>
      <w:r>
        <w:t>National Electrical Code (NEC), National Electrical Safety Code (NESC), NFPA 70E, and OSHA industrial safety compliance (1910.269). Experience includes planning electrical installations, performing code compliance inspections, and handling safety issues related to unqualified worker access, training, LOTO, and hazard energy control.</w:t>
      </w:r>
    </w:p>
    <w:p w14:paraId="412F9807" w14:textId="77777777" w:rsidR="00D63E2E" w:rsidRDefault="00C875ED">
      <w:pPr>
        <w:pStyle w:val="ListBullet"/>
        <w:spacing w:after="60"/>
      </w:pPr>
      <w:r>
        <w:rPr>
          <w:b/>
        </w:rPr>
        <w:t xml:space="preserve">Industrial Controls &amp; SCADA: </w:t>
      </w:r>
      <w:r>
        <w:t>Automation, variable frequency drives (VFDs), motor controls, and large-scale wireless communication networks. Proficient in troubleshooting motor starters, pump controls, switchgear, and circuit breakers, as well as integrating facility SCADA, HVAC I&amp;C, and steam/chill water plant instrumentation.</w:t>
      </w:r>
    </w:p>
    <w:p w14:paraId="59E8196F" w14:textId="77777777" w:rsidR="00D63E2E" w:rsidRDefault="00C875ED">
      <w:pPr>
        <w:pStyle w:val="ListBullet"/>
        <w:spacing w:after="60"/>
      </w:pPr>
      <w:r>
        <w:rPr>
          <w:b/>
        </w:rPr>
        <w:t xml:space="preserve">Marine Electrical &amp; Mechanical Systems: </w:t>
      </w:r>
      <w:r>
        <w:t>Marine vessel propulsion systems, power distribution, and catastrophic component/mechanical degradation analysis.</w:t>
      </w:r>
    </w:p>
    <w:p w14:paraId="3824AFCF" w14:textId="77777777" w:rsidR="00D63E2E" w:rsidRDefault="00C875ED">
      <w:pPr>
        <w:keepNext/>
        <w:pBdr>
          <w:bottom w:val="single" w:sz="12" w:space="4" w:color="1B365D"/>
        </w:pBdr>
        <w:spacing w:before="240"/>
      </w:pPr>
      <w:r>
        <w:rPr>
          <w:b/>
          <w:color w:val="1B365D"/>
          <w:sz w:val="28"/>
        </w:rPr>
        <w:t>FORENSIC &amp; LITIGATION EXPERIENCE</w:t>
      </w:r>
    </w:p>
    <w:p w14:paraId="72797508" w14:textId="77777777" w:rsidR="00D63E2E" w:rsidRDefault="00C875ED">
      <w:pPr>
        <w:keepNext/>
        <w:spacing w:after="40"/>
      </w:pPr>
      <w:r>
        <w:rPr>
          <w:b/>
          <w:color w:val="1B365D"/>
        </w:rPr>
        <w:t>Schultz Forensic Engineering, P.C.</w:t>
      </w:r>
      <w:r>
        <w:rPr>
          <w:color w:val="4A5568"/>
        </w:rPr>
        <w:t xml:space="preserve"> | Wading River, NY</w:t>
      </w:r>
    </w:p>
    <w:p w14:paraId="388BB622" w14:textId="77777777" w:rsidR="00D63E2E" w:rsidRDefault="00C875ED">
      <w:pPr>
        <w:keepNext/>
      </w:pPr>
      <w:r>
        <w:rPr>
          <w:i/>
        </w:rPr>
        <w:t>Principal Forensic Engineer / Consultant</w:t>
      </w:r>
      <w:r>
        <w:rPr>
          <w:color w:val="4A5568"/>
        </w:rPr>
        <w:tab/>
      </w:r>
      <w:r>
        <w:rPr>
          <w:color w:val="4A5568"/>
        </w:rPr>
        <w:tab/>
      </w:r>
      <w:r>
        <w:rPr>
          <w:color w:val="4A5568"/>
        </w:rPr>
        <w:tab/>
      </w:r>
      <w:r>
        <w:rPr>
          <w:color w:val="4A5568"/>
        </w:rPr>
        <w:tab/>
      </w:r>
      <w:r>
        <w:rPr>
          <w:color w:val="4A5568"/>
        </w:rPr>
        <w:tab/>
        <w:t>July 2021 – Present</w:t>
      </w:r>
    </w:p>
    <w:p w14:paraId="62D70480" w14:textId="77777777" w:rsidR="00D63E2E" w:rsidRDefault="00C875ED">
      <w:pPr>
        <w:pStyle w:val="ListBullet"/>
        <w:spacing w:after="60"/>
      </w:pPr>
      <w:r>
        <w:t>Conduct comprehensive engineering investigations for 1st and 3rd party property losses, civil litigation, and subrogation claims.</w:t>
      </w:r>
    </w:p>
    <w:p w14:paraId="6DD48DA5" w14:textId="08006090" w:rsidR="00D63E2E" w:rsidRDefault="00C875ED">
      <w:pPr>
        <w:pStyle w:val="ListBullet"/>
        <w:spacing w:after="60"/>
      </w:pPr>
      <w:r>
        <w:t xml:space="preserve">Analyze the root cause, origin, and failure mechanisms of electrical equipment, industrial machinery </w:t>
      </w:r>
      <w:r>
        <w:t>and structure fires.</w:t>
      </w:r>
    </w:p>
    <w:p w14:paraId="0E4AE968" w14:textId="77777777" w:rsidR="00D63E2E" w:rsidRDefault="00C875ED">
      <w:pPr>
        <w:pStyle w:val="ListBullet"/>
        <w:spacing w:after="60"/>
      </w:pPr>
      <w:r>
        <w:t>Evaluate field evidence to differentiate between ongoing environmental degradation and sudden, catastrophic mechanical or electrical failures.</w:t>
      </w:r>
    </w:p>
    <w:p w14:paraId="6AE8F500" w14:textId="77777777" w:rsidR="00D63E2E" w:rsidRDefault="00C875ED">
      <w:pPr>
        <w:pStyle w:val="ListBullet"/>
        <w:spacing w:after="60"/>
      </w:pPr>
      <w:r>
        <w:lastRenderedPageBreak/>
        <w:t>Assess remediation designs and independent cost proposals for utility and industrial post-loss reconstruction.</w:t>
      </w:r>
    </w:p>
    <w:p w14:paraId="060BE003" w14:textId="77777777" w:rsidR="00D63E2E" w:rsidRDefault="00C875ED">
      <w:pPr>
        <w:pStyle w:val="ListBullet"/>
        <w:spacing w:after="60"/>
      </w:pPr>
      <w:r>
        <w:t>Draft detailed, objective technical expert reports adhering to applicable NFPA, IEEE, ASTM, and national code standards.</w:t>
      </w:r>
    </w:p>
    <w:p w14:paraId="109D92DB" w14:textId="77777777" w:rsidR="00D63E2E" w:rsidRDefault="00C875ED">
      <w:pPr>
        <w:pStyle w:val="ListBullet"/>
        <w:spacing w:after="60"/>
      </w:pPr>
      <w:r>
        <w:t>Provide expert deposition and trial testimony.</w:t>
      </w:r>
    </w:p>
    <w:p w14:paraId="0817A524" w14:textId="77777777" w:rsidR="00D63E2E" w:rsidRDefault="00C875ED">
      <w:pPr>
        <w:keepNext/>
        <w:pBdr>
          <w:bottom w:val="single" w:sz="12" w:space="4" w:color="1B365D"/>
        </w:pBdr>
        <w:spacing w:before="240"/>
      </w:pPr>
      <w:r>
        <w:rPr>
          <w:b/>
          <w:color w:val="1B365D"/>
          <w:sz w:val="28"/>
        </w:rPr>
        <w:t>PROFESSIONAL ENGINEERING &amp; INFRASTRUCTURE EXPERIENCE</w:t>
      </w:r>
    </w:p>
    <w:p w14:paraId="0E2717CB" w14:textId="77777777" w:rsidR="00D63E2E" w:rsidRDefault="00C875ED">
      <w:pPr>
        <w:keepNext/>
        <w:spacing w:after="40"/>
      </w:pPr>
      <w:r>
        <w:rPr>
          <w:b/>
          <w:color w:val="1B365D"/>
        </w:rPr>
        <w:t>Suffolk County Water Authority</w:t>
      </w:r>
    </w:p>
    <w:p w14:paraId="0CC885B0" w14:textId="77777777" w:rsidR="00D63E2E" w:rsidRDefault="00C875ED">
      <w:pPr>
        <w:keepNext/>
      </w:pPr>
      <w:r>
        <w:rPr>
          <w:i/>
        </w:rPr>
        <w:t>Deputy Chief Engineer (Promoted from Lead Electrical Engineer)</w:t>
      </w:r>
      <w:r>
        <w:rPr>
          <w:color w:val="4A5568"/>
        </w:rPr>
        <w:tab/>
      </w:r>
      <w:r>
        <w:rPr>
          <w:color w:val="4A5568"/>
        </w:rPr>
        <w:tab/>
      </w:r>
      <w:r>
        <w:rPr>
          <w:color w:val="4A5568"/>
        </w:rPr>
        <w:tab/>
        <w:t>June 2022 – Present</w:t>
      </w:r>
    </w:p>
    <w:p w14:paraId="03BD7A99" w14:textId="77777777" w:rsidR="00D63E2E" w:rsidRDefault="00C875ED">
      <w:pPr>
        <w:pStyle w:val="ListBullet"/>
        <w:spacing w:after="60"/>
      </w:pPr>
      <w:r>
        <w:t>Direct and manage multi-million dollar capital improvement projects, including a $10M SCADA wireless communications network upgrade, water treatment facility modernizations, and major power distribution overhauls.</w:t>
      </w:r>
    </w:p>
    <w:p w14:paraId="1714E1E7" w14:textId="77777777" w:rsidR="00D63E2E" w:rsidRDefault="00C875ED">
      <w:pPr>
        <w:pStyle w:val="ListBullet"/>
        <w:spacing w:after="60"/>
      </w:pPr>
      <w:r>
        <w:t>Oversee the authority's Electrical Safety Program, specializing in Arc Flash Hazard Awareness and Mitigation to enforce strict NFPA 70E compliance.</w:t>
      </w:r>
    </w:p>
    <w:p w14:paraId="172B15BD" w14:textId="77777777" w:rsidR="00D63E2E" w:rsidRDefault="00C875ED">
      <w:pPr>
        <w:pStyle w:val="ListBullet"/>
        <w:spacing w:after="60"/>
      </w:pPr>
      <w:r>
        <w:t>Perform advanced power system analysis, short-circuit studies, and motor-starting analyses to maximize system reliability and life-safety protocols.</w:t>
      </w:r>
    </w:p>
    <w:p w14:paraId="6AEDBDB0" w14:textId="77777777" w:rsidR="00D63E2E" w:rsidRDefault="00C875ED">
      <w:pPr>
        <w:pStyle w:val="ListBullet"/>
        <w:spacing w:after="60"/>
      </w:pPr>
      <w:r>
        <w:t>Serve as the final engineering authority to sign and seal electrical design packages for New York State regulatory submissions.</w:t>
      </w:r>
    </w:p>
    <w:p w14:paraId="3D92F476" w14:textId="77777777" w:rsidR="00D63E2E" w:rsidRDefault="00C875ED">
      <w:pPr>
        <w:keepNext/>
        <w:spacing w:before="120" w:after="40"/>
      </w:pPr>
      <w:r>
        <w:rPr>
          <w:b/>
          <w:color w:val="1B365D"/>
        </w:rPr>
        <w:t>Brookhaven National Laboratory</w:t>
      </w:r>
    </w:p>
    <w:p w14:paraId="49B91F85" w14:textId="77777777" w:rsidR="00D63E2E" w:rsidRDefault="00C875ED">
      <w:pPr>
        <w:keepNext/>
      </w:pPr>
      <w:r>
        <w:rPr>
          <w:i/>
        </w:rPr>
        <w:t>Electrical Engineer – Energy &amp; Utilities Division</w:t>
      </w:r>
      <w:r>
        <w:rPr>
          <w:color w:val="4A5568"/>
        </w:rPr>
        <w:tab/>
      </w:r>
      <w:r>
        <w:rPr>
          <w:color w:val="4A5568"/>
        </w:rPr>
        <w:tab/>
      </w:r>
      <w:r>
        <w:rPr>
          <w:color w:val="4A5568"/>
        </w:rPr>
        <w:tab/>
        <w:t>February 2021 – June 2022</w:t>
      </w:r>
    </w:p>
    <w:p w14:paraId="5DFB0430" w14:textId="77777777" w:rsidR="00D63E2E" w:rsidRDefault="00C875ED">
      <w:pPr>
        <w:pStyle w:val="ListBullet"/>
        <w:spacing w:after="60"/>
      </w:pPr>
      <w:r>
        <w:t>Planned long-term system configurations for high-capacity distribution networks (69kV, 13.8kV, and 2.4kV).</w:t>
      </w:r>
    </w:p>
    <w:p w14:paraId="01DC7B3C" w14:textId="77777777" w:rsidR="00D63E2E" w:rsidRDefault="00C875ED">
      <w:pPr>
        <w:pStyle w:val="ListBullet"/>
        <w:spacing w:after="60"/>
      </w:pPr>
      <w:r>
        <w:t>Supervised high-voltage line crews during critical outages, drafted switching orders, and enforced OSHA 1910.269 Lockout/Tagout (LOTO) and PPE compliance across system operations and maintenance.</w:t>
      </w:r>
    </w:p>
    <w:p w14:paraId="02705F74" w14:textId="77777777" w:rsidR="00D63E2E" w:rsidRDefault="00C875ED">
      <w:pPr>
        <w:pStyle w:val="ListBullet"/>
        <w:spacing w:after="60"/>
      </w:pPr>
      <w:r>
        <w:t>Conducted advanced power system modeling and relay coordination using SKM software.</w:t>
      </w:r>
    </w:p>
    <w:p w14:paraId="2C0A9087" w14:textId="77777777" w:rsidR="00D63E2E" w:rsidRDefault="00C875ED">
      <w:pPr>
        <w:keepNext/>
        <w:spacing w:before="120" w:after="40"/>
      </w:pPr>
      <w:r>
        <w:rPr>
          <w:b/>
          <w:color w:val="1B365D"/>
        </w:rPr>
        <w:t>E-J Electric Installation Co. &amp; Kiewit Infrastructure</w:t>
      </w:r>
    </w:p>
    <w:p w14:paraId="2C575C0A" w14:textId="77777777" w:rsidR="00D63E2E" w:rsidRDefault="00C875ED">
      <w:pPr>
        <w:keepNext/>
      </w:pPr>
      <w:r>
        <w:rPr>
          <w:i/>
        </w:rPr>
        <w:t>Project Manager / Electrical Field Engineer</w:t>
      </w:r>
      <w:r>
        <w:rPr>
          <w:color w:val="4A5568"/>
        </w:rPr>
        <w:tab/>
      </w:r>
      <w:r>
        <w:rPr>
          <w:color w:val="4A5568"/>
        </w:rPr>
        <w:tab/>
      </w:r>
      <w:r>
        <w:rPr>
          <w:color w:val="4A5568"/>
        </w:rPr>
        <w:tab/>
      </w:r>
      <w:r>
        <w:rPr>
          <w:color w:val="4A5568"/>
        </w:rPr>
        <w:tab/>
        <w:t>May 2015 – February 2021</w:t>
      </w:r>
    </w:p>
    <w:p w14:paraId="2E72A507" w14:textId="2061AE89" w:rsidR="00D63E2E" w:rsidRDefault="00C875ED">
      <w:pPr>
        <w:pStyle w:val="ListBullet"/>
        <w:spacing w:after="60"/>
      </w:pPr>
      <w:r>
        <w:t xml:space="preserve">Managed the electrical scope for </w:t>
      </w:r>
      <w:r w:rsidR="00DD726C">
        <w:t>fast track</w:t>
      </w:r>
      <w:r>
        <w:t xml:space="preserve"> design-build transit infrastructure projects (up to $300M), focusing on 69kV transmission structures, modular traction power substations, and signal power generation.</w:t>
      </w:r>
    </w:p>
    <w:p w14:paraId="7F31DCA0" w14:textId="77777777" w:rsidR="00D63E2E" w:rsidRDefault="00C875ED">
      <w:pPr>
        <w:keepNext/>
        <w:pBdr>
          <w:bottom w:val="single" w:sz="12" w:space="4" w:color="1B365D"/>
        </w:pBdr>
        <w:spacing w:before="240"/>
      </w:pPr>
      <w:r>
        <w:rPr>
          <w:b/>
          <w:color w:val="1B365D"/>
          <w:sz w:val="28"/>
        </w:rPr>
        <w:t>EDUCATION &amp; CREDENTIALS</w:t>
      </w:r>
    </w:p>
    <w:p w14:paraId="36E9D339" w14:textId="77777777" w:rsidR="00D63E2E" w:rsidRDefault="00C875ED">
      <w:pPr>
        <w:keepNext/>
        <w:spacing w:after="40"/>
      </w:pPr>
      <w:r>
        <w:rPr>
          <w:b/>
          <w:color w:val="1B365D"/>
        </w:rPr>
        <w:t>Education</w:t>
      </w:r>
    </w:p>
    <w:p w14:paraId="4358F72A" w14:textId="77777777" w:rsidR="00D63E2E" w:rsidRDefault="00C875ED">
      <w:pPr>
        <w:pStyle w:val="ListBullet"/>
        <w:spacing w:after="40"/>
      </w:pPr>
      <w:r>
        <w:rPr>
          <w:b/>
        </w:rPr>
        <w:t>Master of Science in Electrical Engineering (MSEE)</w:t>
      </w:r>
      <w:r>
        <w:t xml:space="preserve"> – Focus in Power &amp; Energy</w:t>
      </w:r>
      <w:r>
        <w:br/>
        <w:t>George Washington University, May 2024</w:t>
      </w:r>
    </w:p>
    <w:p w14:paraId="470EEEB5" w14:textId="77777777" w:rsidR="00D63E2E" w:rsidRDefault="00C875ED">
      <w:pPr>
        <w:pStyle w:val="ListBullet"/>
        <w:spacing w:after="160"/>
      </w:pPr>
      <w:r>
        <w:rPr>
          <w:b/>
        </w:rPr>
        <w:t>Bachelor of Engineering in Facilities Engineering</w:t>
      </w:r>
      <w:r>
        <w:t xml:space="preserve"> (ABET Accredited)</w:t>
      </w:r>
      <w:r>
        <w:br/>
        <w:t>SUNY Maritime College, May 2015</w:t>
      </w:r>
    </w:p>
    <w:p w14:paraId="22E8778A" w14:textId="77777777" w:rsidR="00D63E2E" w:rsidRDefault="00C875ED">
      <w:pPr>
        <w:keepNext/>
        <w:spacing w:after="40"/>
      </w:pPr>
      <w:r>
        <w:rPr>
          <w:b/>
          <w:color w:val="1B365D"/>
        </w:rPr>
        <w:t>Professional Licenses &amp; Certifications</w:t>
      </w:r>
    </w:p>
    <w:p w14:paraId="4B3E9E2F" w14:textId="77777777" w:rsidR="00D63E2E" w:rsidRDefault="00C875ED">
      <w:pPr>
        <w:pStyle w:val="ListBullet"/>
        <w:spacing w:after="40"/>
      </w:pPr>
      <w:r>
        <w:t>Professional Engineer (PE) – Electrical Power, State of New York (License #102515)</w:t>
      </w:r>
    </w:p>
    <w:p w14:paraId="3C473BA1" w14:textId="77777777" w:rsidR="00D63E2E" w:rsidRDefault="00C875ED">
      <w:pPr>
        <w:pStyle w:val="ListBullet"/>
        <w:spacing w:after="40"/>
      </w:pPr>
      <w:r>
        <w:t>U.S. Coast Guard 3rd Assistant Engineer – Unlimited Horsepower (Steam, Diesel, Gas Turbine Plants)</w:t>
      </w:r>
    </w:p>
    <w:p w14:paraId="13C75F11" w14:textId="77777777" w:rsidR="00D63E2E" w:rsidRDefault="00C875ED">
      <w:pPr>
        <w:pStyle w:val="ListBullet"/>
        <w:spacing w:after="40"/>
      </w:pPr>
      <w:r>
        <w:t>NYS Certified Interior Structural Firefighter – Wading River Fire Department</w:t>
      </w:r>
    </w:p>
    <w:p w14:paraId="6296BEE7" w14:textId="77777777" w:rsidR="00D63E2E" w:rsidRDefault="00C875ED">
      <w:pPr>
        <w:pStyle w:val="ListBullet"/>
        <w:spacing w:after="40"/>
      </w:pPr>
      <w:r>
        <w:lastRenderedPageBreak/>
        <w:t>Formal Training: IEEE 1584 &amp; Arc Flash Hazard Analysis</w:t>
      </w:r>
    </w:p>
    <w:p w14:paraId="4C2698CE" w14:textId="77777777" w:rsidR="00D63E2E" w:rsidRDefault="00C875ED">
      <w:pPr>
        <w:pStyle w:val="ListBullet"/>
        <w:spacing w:after="40"/>
      </w:pPr>
      <w:r>
        <w:t>Safety Certifications: OSHA 10, OSHA 30, LIRR/PATH Roadway Worker Safety</w:t>
      </w:r>
    </w:p>
    <w:p w14:paraId="7FC0FE75" w14:textId="77777777" w:rsidR="00D63E2E" w:rsidRDefault="00C875ED">
      <w:pPr>
        <w:pStyle w:val="ListBullet"/>
        <w:spacing w:after="40"/>
      </w:pPr>
      <w:r>
        <w:t>Environmental/Utility Credentials: NYSDOH Class IIB Water Plant Operator; EPA Section 608 Refrigeration Certification</w:t>
      </w:r>
    </w:p>
    <w:p w14:paraId="29EED6BA" w14:textId="77777777" w:rsidR="00D63E2E" w:rsidRDefault="00C875ED">
      <w:pPr>
        <w:keepNext/>
        <w:pBdr>
          <w:bottom w:val="single" w:sz="12" w:space="4" w:color="1B365D"/>
        </w:pBdr>
        <w:spacing w:before="240"/>
      </w:pPr>
      <w:r>
        <w:rPr>
          <w:b/>
          <w:color w:val="1B365D"/>
          <w:sz w:val="28"/>
        </w:rPr>
        <w:t>TECHNICAL PROFICIENCIES &amp; CODES</w:t>
      </w:r>
    </w:p>
    <w:p w14:paraId="4AB059BD" w14:textId="77777777" w:rsidR="00D63E2E" w:rsidRDefault="00C875ED">
      <w:pPr>
        <w:pStyle w:val="ListBullet"/>
        <w:spacing w:after="60"/>
      </w:pPr>
      <w:r>
        <w:rPr>
          <w:b/>
        </w:rPr>
        <w:t xml:space="preserve">Systems: </w:t>
      </w:r>
      <w:r>
        <w:t>69kV/34.5kV transmission, 13.2kV distribution, 600VAC industrial systems, Substation Switchgear, Motor Control Centers (VFDs, Starters, RVSS), SCADA Networks, Microwave Wireless Comms (900Mhz and 6GHz Microwave Wireless SCADA Comms, Fiber optic and copper serial), HVAC I&amp;C, Pump Control, and Chill Water &amp; Steam Plant Instrumentation &amp; Controls.</w:t>
      </w:r>
    </w:p>
    <w:p w14:paraId="6A6F7C07" w14:textId="77777777" w:rsidR="00D63E2E" w:rsidRDefault="00C875ED">
      <w:pPr>
        <w:pStyle w:val="ListBullet"/>
        <w:spacing w:after="60"/>
      </w:pPr>
      <w:r>
        <w:rPr>
          <w:b/>
        </w:rPr>
        <w:t xml:space="preserve">Codes &amp; Standards: </w:t>
      </w:r>
      <w:r>
        <w:t>NFPA 70 (NEC), NFPA 70E, OSHA 1910.269, NESC, NFPA 921/1033 standards.</w:t>
      </w:r>
    </w:p>
    <w:sectPr w:rsidR="00D63E2E"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6986409">
    <w:abstractNumId w:val="8"/>
  </w:num>
  <w:num w:numId="2" w16cid:durableId="1423450113">
    <w:abstractNumId w:val="6"/>
  </w:num>
  <w:num w:numId="3" w16cid:durableId="810050874">
    <w:abstractNumId w:val="5"/>
  </w:num>
  <w:num w:numId="4" w16cid:durableId="770585883">
    <w:abstractNumId w:val="4"/>
  </w:num>
  <w:num w:numId="5" w16cid:durableId="1982153752">
    <w:abstractNumId w:val="7"/>
  </w:num>
  <w:num w:numId="6" w16cid:durableId="125438012">
    <w:abstractNumId w:val="3"/>
  </w:num>
  <w:num w:numId="7" w16cid:durableId="52853147">
    <w:abstractNumId w:val="2"/>
  </w:num>
  <w:num w:numId="8" w16cid:durableId="1112626295">
    <w:abstractNumId w:val="1"/>
  </w:num>
  <w:num w:numId="9" w16cid:durableId="114281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D31"/>
    <w:rsid w:val="0015074B"/>
    <w:rsid w:val="0029639D"/>
    <w:rsid w:val="00326F90"/>
    <w:rsid w:val="00AA1D8D"/>
    <w:rsid w:val="00B47730"/>
    <w:rsid w:val="00C875ED"/>
    <w:rsid w:val="00CB0664"/>
    <w:rsid w:val="00D63E2E"/>
    <w:rsid w:val="00DD72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A1E42"/>
  <w14:defaultImageDpi w14:val="300"/>
  <w15:docId w15:val="{C3EDADF0-2C97-4626-8479-580BA012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color w:val="2D374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Schultz, Lucas</cp:lastModifiedBy>
  <cp:revision>2</cp:revision>
  <dcterms:created xsi:type="dcterms:W3CDTF">2026-07-08T10:19:00Z</dcterms:created>
  <dcterms:modified xsi:type="dcterms:W3CDTF">2026-07-08T10:19:00Z</dcterms:modified>
  <cp:category/>
</cp:coreProperties>
</file>