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F7BBF9" w14:textId="01221D6B" w:rsidR="00EE31C2" w:rsidRPr="001C3A55" w:rsidRDefault="00EE31C2" w:rsidP="008970AB">
      <w:pPr>
        <w:spacing w:before="100" w:beforeAutospacing="1" w:after="0" w:line="240" w:lineRule="auto"/>
        <w:jc w:val="center"/>
        <w:rPr>
          <w:rFonts w:eastAsia="Times New Roman" w:cstheme="minorHAnsi"/>
        </w:rPr>
      </w:pPr>
      <w:r>
        <w:rPr>
          <w:rFonts w:eastAsia="Times New Roman" w:cstheme="minorHAnsi"/>
          <w:b/>
          <w:bCs/>
          <w:color w:val="4472C4" w:themeColor="accent1"/>
          <w:sz w:val="32"/>
          <w:szCs w:val="32"/>
        </w:rPr>
        <w:t>Bryan W. Smith, DPT, MBA</w:t>
      </w:r>
      <w:r>
        <w:rPr>
          <w:rFonts w:eastAsia="Times New Roman" w:cstheme="minorHAnsi"/>
        </w:rPr>
        <w:br/>
      </w:r>
      <w:r>
        <w:rPr>
          <w:rFonts w:eastAsia="Times New Roman" w:cstheme="minorHAnsi"/>
          <w:sz w:val="24"/>
          <w:szCs w:val="24"/>
        </w:rPr>
        <w:t xml:space="preserve">281-608-8509 </w:t>
      </w:r>
      <w:r>
        <w:rPr>
          <w:rFonts w:ascii="Segoe UI Emoji" w:eastAsia="Times New Roman" w:hAnsi="Segoe UI Emoji" w:cs="Segoe UI Emoji"/>
          <w:sz w:val="24"/>
          <w:szCs w:val="24"/>
        </w:rPr>
        <w:t xml:space="preserve">| </w:t>
      </w:r>
      <w:r>
        <w:rPr>
          <w:rFonts w:eastAsia="Times New Roman" w:cstheme="minorHAnsi"/>
          <w:sz w:val="24"/>
          <w:szCs w:val="24"/>
        </w:rPr>
        <w:t>Houston, TX</w:t>
      </w:r>
      <w:r>
        <w:rPr>
          <w:rFonts w:ascii="Segoe UI Emoji" w:eastAsia="Times New Roman" w:hAnsi="Segoe UI Emoji" w:cs="Segoe UI Emoji"/>
          <w:sz w:val="24"/>
          <w:szCs w:val="24"/>
        </w:rPr>
        <w:t xml:space="preserve"> | </w:t>
      </w:r>
      <w:r>
        <w:rPr>
          <w:rFonts w:eastAsia="Times New Roman" w:cstheme="minorHAnsi"/>
          <w:sz w:val="24"/>
          <w:szCs w:val="24"/>
        </w:rPr>
        <w:t xml:space="preserve">smigkendra@gmail.com | </w:t>
      </w:r>
      <w:hyperlink r:id="rId8" w:tgtFrame="_new" w:history="1">
        <w:r>
          <w:rPr>
            <w:rFonts w:eastAsia="Times New Roman" w:cstheme="minorHAnsi"/>
            <w:color w:val="0000FF"/>
            <w:sz w:val="24"/>
            <w:szCs w:val="24"/>
            <w:u w:val="single"/>
          </w:rPr>
          <w:t>LinkedIn</w:t>
        </w:r>
      </w:hyperlink>
    </w:p>
    <w:p w14:paraId="53F338C4" w14:textId="5860E852" w:rsidR="00EE31C2" w:rsidRPr="00EE31C2" w:rsidRDefault="004E25F5" w:rsidP="008970AB">
      <w:pPr>
        <w:spacing w:after="0" w:line="240" w:lineRule="auto"/>
        <w:rPr>
          <w:rFonts w:eastAsia="Times New Roman" w:cstheme="minorHAnsi"/>
          <w:sz w:val="24"/>
          <w:szCs w:val="24"/>
        </w:rPr>
      </w:pPr>
      <w:r>
        <w:pict w14:anchorId="52B21AFA">
          <v:rect id="Rectangle 11" o:spid="_x0000_s2055"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4472c4" stroked="f">
            <o:lock v:ext="edit" aspectratio="t"/>
            <w10:anchorlock/>
          </v:rect>
        </w:pict>
      </w:r>
    </w:p>
    <w:p w14:paraId="34D5940A" w14:textId="77777777" w:rsidR="00EE31C2" w:rsidRPr="00180DDF" w:rsidRDefault="00EE31C2" w:rsidP="00691669">
      <w:pPr>
        <w:spacing w:after="100" w:afterAutospacing="1" w:line="240" w:lineRule="auto"/>
        <w:jc w:val="center"/>
        <w:rPr>
          <w:rFonts w:eastAsia="Times New Roman" w:cstheme="minorHAnsi"/>
          <w:sz w:val="26"/>
          <w:szCs w:val="26"/>
        </w:rPr>
      </w:pPr>
      <w:r>
        <w:rPr>
          <w:rFonts w:eastAsia="Times New Roman" w:cstheme="minorHAnsi"/>
          <w:b/>
          <w:bCs/>
          <w:sz w:val="26"/>
          <w:szCs w:val="26"/>
        </w:rPr>
        <w:t>Professional Summary</w:t>
      </w:r>
    </w:p>
    <w:p w14:paraId="35F0CF3C" w14:textId="5BB0E58A" w:rsidR="001C3A55" w:rsidRPr="001C3A55" w:rsidRDefault="00407C6E" w:rsidP="001C3A55">
      <w:pPr>
        <w:pStyle w:val="Heading1"/>
        <w:spacing w:before="0"/>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Healthcare executive with a Doctor of Physical Therapy (DPT) and MBA, and over 25 years of experience spanning clinical practice, wound care and long-term care, DME/workers’ compensation reimbursement, and sales operations leadership. Deep expertise in HCPCS/DME reimbursement mechanics, Medicare Part B and Local Coverage Determinations (LCDs) for surgical dressings, multi-state workers’ compensation payer structures, and Medicare appeals — including legal brief authorship and expert witness testimony before Medicare Administrative Law Judges. Proven track record building high-performing commercial teams and revenue-driving CRM/analytics infrastructure across complex healthcare markets.</w:t>
      </w:r>
    </w:p>
    <w:p w14:paraId="31E636E7" w14:textId="0354F8BA" w:rsidR="00E74076" w:rsidRPr="002D2A6B" w:rsidRDefault="004E25F5" w:rsidP="00E74076">
      <w:pPr>
        <w:pStyle w:val="Heading1"/>
        <w:spacing w:before="0"/>
        <w:rPr>
          <w:rFonts w:ascii="Calibri" w:hAnsi="Calibri" w:cs="Calibri"/>
        </w:rPr>
      </w:pPr>
      <w:r>
        <w:pict w14:anchorId="2CC99D37">
          <v:rect id="Rectangle 9" o:spid="_x0000_s2054"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4472c4" stroked="f">
            <o:lock v:ext="edit" aspectratio="t"/>
            <w10:anchorlock/>
          </v:rect>
        </w:pict>
      </w:r>
    </w:p>
    <w:p w14:paraId="67D50E7D" w14:textId="77777777" w:rsidR="00E74076" w:rsidRPr="00446E3B" w:rsidRDefault="00E74076" w:rsidP="00E74076">
      <w:pPr>
        <w:pStyle w:val="Heading1"/>
        <w:spacing w:before="0" w:after="240"/>
        <w:jc w:val="center"/>
        <w:rPr>
          <w:rFonts w:ascii="Calibri" w:hAnsi="Calibri" w:cs="Calibri"/>
          <w:color w:val="auto"/>
          <w:sz w:val="26"/>
          <w:szCs w:val="26"/>
        </w:rPr>
      </w:pPr>
      <w:r>
        <w:rPr>
          <w:rFonts w:ascii="Calibri" w:hAnsi="Calibri" w:cs="Calibri"/>
          <w:color w:val="auto"/>
          <w:sz w:val="26"/>
          <w:szCs w:val="26"/>
        </w:rPr>
        <w:t>Core Competencies</w:t>
      </w:r>
    </w:p>
    <w:p w14:paraId="7399B1B1" w14:textId="77777777" w:rsidR="00E74076" w:rsidRDefault="00E74076" w:rsidP="00E74076">
      <w:pPr>
        <w:numPr>
          <w:ilvl w:val="0"/>
          <w:numId w:val="30"/>
        </w:numPr>
        <w:tabs>
          <w:tab w:val="clear" w:pos="360"/>
          <w:tab w:val="num" w:pos="720"/>
        </w:tabs>
        <w:spacing w:after="0" w:line="276" w:lineRule="auto"/>
        <w:rPr>
          <w:rFonts w:ascii="Calibri" w:eastAsiaTheme="majorEastAsia" w:hAnsi="Calibri" w:cs="Calibri"/>
          <w:color w:val="000000" w:themeColor="text1"/>
        </w:rPr>
        <w:sectPr w:rsidR="00E74076" w:rsidSect="00E74076">
          <w:headerReference w:type="default" r:id="rId9"/>
          <w:footerReference w:type="even" r:id="rId10"/>
          <w:footerReference w:type="default" r:id="rId11"/>
          <w:type w:val="continuous"/>
          <w:pgSz w:w="12240" w:h="15840"/>
          <w:pgMar w:top="720" w:right="720" w:bottom="720" w:left="720" w:header="720" w:footer="720" w:gutter="0"/>
          <w:cols w:space="720"/>
          <w:titlePg/>
          <w:docGrid w:linePitch="360"/>
        </w:sectPr>
      </w:pPr>
    </w:p>
    <w:p w14:paraId="5DC39E25" w14:textId="0DFE45E6" w:rsidR="00766C7A" w:rsidRPr="00766C7A" w:rsidRDefault="00766C7A" w:rsidP="00766C7A">
      <w:pPr>
        <w:numPr>
          <w:ilvl w:val="0"/>
          <w:numId w:val="31"/>
        </w:numPr>
        <w:spacing w:after="0" w:line="240" w:lineRule="auto"/>
        <w:rPr>
          <w:rFonts w:eastAsiaTheme="majorEastAsia" w:cstheme="minorHAnsi"/>
          <w:color w:val="000000" w:themeColor="text1"/>
        </w:rPr>
      </w:pPr>
      <w:r>
        <w:rPr>
          <w:rFonts w:eastAsiaTheme="majorEastAsia" w:cstheme="minorHAnsi"/>
          <w:color w:val="000000" w:themeColor="text1"/>
        </w:rPr>
        <w:t xml:space="preserve">Sales Strategy &amp; Commercial Planning </w:t>
      </w:r>
    </w:p>
    <w:p w14:paraId="3496CE34" w14:textId="2D8B689B" w:rsidR="00766C7A" w:rsidRPr="00766C7A" w:rsidRDefault="00766C7A" w:rsidP="00766C7A">
      <w:pPr>
        <w:numPr>
          <w:ilvl w:val="0"/>
          <w:numId w:val="31"/>
        </w:numPr>
        <w:spacing w:after="0" w:line="240" w:lineRule="auto"/>
        <w:rPr>
          <w:rFonts w:eastAsiaTheme="majorEastAsia" w:cstheme="minorHAnsi"/>
          <w:color w:val="000000" w:themeColor="text1"/>
        </w:rPr>
      </w:pPr>
      <w:r>
        <w:rPr>
          <w:rFonts w:eastAsiaTheme="majorEastAsia" w:cstheme="minorHAnsi"/>
          <w:color w:val="000000" w:themeColor="text1"/>
        </w:rPr>
        <w:t xml:space="preserve">CRM &amp; Analytics Implementation (Salesforce, CPQ) </w:t>
      </w:r>
    </w:p>
    <w:p w14:paraId="187175CA" w14:textId="42DA9E5D" w:rsidR="00766C7A" w:rsidRPr="00766C7A" w:rsidRDefault="00766C7A" w:rsidP="00766C7A">
      <w:pPr>
        <w:numPr>
          <w:ilvl w:val="0"/>
          <w:numId w:val="31"/>
        </w:numPr>
        <w:spacing w:after="0" w:line="240" w:lineRule="auto"/>
        <w:rPr>
          <w:rFonts w:eastAsiaTheme="majorEastAsia" w:cstheme="minorHAnsi"/>
          <w:color w:val="000000" w:themeColor="text1"/>
        </w:rPr>
      </w:pPr>
      <w:r>
        <w:rPr>
          <w:rFonts w:eastAsiaTheme="majorEastAsia" w:cstheme="minorHAnsi"/>
          <w:color w:val="000000" w:themeColor="text1"/>
        </w:rPr>
        <w:t xml:space="preserve">Sales Forecasting &amp; Pipeline Management </w:t>
      </w:r>
    </w:p>
    <w:p w14:paraId="501A7B64" w14:textId="77777777" w:rsidR="00766C7A" w:rsidRPr="00766C7A" w:rsidRDefault="00766C7A" w:rsidP="00766C7A">
      <w:pPr>
        <w:numPr>
          <w:ilvl w:val="0"/>
          <w:numId w:val="31"/>
        </w:numPr>
        <w:spacing w:after="0" w:line="240" w:lineRule="auto"/>
        <w:rPr>
          <w:rFonts w:eastAsiaTheme="majorEastAsia" w:cstheme="minorHAnsi"/>
          <w:color w:val="000000" w:themeColor="text1"/>
        </w:rPr>
      </w:pPr>
      <w:r>
        <w:rPr>
          <w:rFonts w:eastAsiaTheme="majorEastAsia" w:cstheme="minorHAnsi"/>
          <w:color w:val="000000" w:themeColor="text1"/>
        </w:rPr>
        <w:t>Cross-Functional Team Leadership</w:t>
      </w:r>
    </w:p>
    <w:p w14:paraId="62559AE9" w14:textId="2E970026" w:rsidR="00766C7A" w:rsidRPr="00766C7A" w:rsidRDefault="00766C7A" w:rsidP="00766C7A">
      <w:pPr>
        <w:pStyle w:val="ListParagraph"/>
        <w:numPr>
          <w:ilvl w:val="0"/>
          <w:numId w:val="31"/>
        </w:numPr>
        <w:spacing w:after="0" w:line="240" w:lineRule="auto"/>
        <w:rPr>
          <w:rFonts w:eastAsia="Times New Roman" w:cstheme="minorHAnsi"/>
        </w:rPr>
      </w:pPr>
      <w:r>
        <w:rPr>
          <w:rFonts w:eastAsia="Times New Roman" w:cstheme="minorHAnsi"/>
        </w:rPr>
        <w:t xml:space="preserve">HCPCS &amp; DME Reimbursement Strategy </w:t>
      </w:r>
    </w:p>
    <w:p w14:paraId="0924B656" w14:textId="40798BD1" w:rsidR="00766C7A" w:rsidRPr="00766C7A" w:rsidRDefault="00766C7A" w:rsidP="00766C7A">
      <w:pPr>
        <w:pStyle w:val="ListParagraph"/>
        <w:numPr>
          <w:ilvl w:val="0"/>
          <w:numId w:val="31"/>
        </w:numPr>
        <w:spacing w:after="0" w:line="240" w:lineRule="auto"/>
        <w:rPr>
          <w:rFonts w:eastAsia="Times New Roman" w:cstheme="minorHAnsi"/>
        </w:rPr>
      </w:pPr>
      <w:r>
        <w:rPr>
          <w:rFonts w:eastAsia="Times New Roman" w:cstheme="minorHAnsi"/>
        </w:rPr>
        <w:t xml:space="preserve">Workers' Compensation Payer Structures </w:t>
      </w:r>
    </w:p>
    <w:p w14:paraId="6073C4FA" w14:textId="5F5C06C1" w:rsidR="00766C7A" w:rsidRPr="00766C7A" w:rsidRDefault="00766C7A" w:rsidP="00766C7A">
      <w:pPr>
        <w:pStyle w:val="ListParagraph"/>
        <w:numPr>
          <w:ilvl w:val="0"/>
          <w:numId w:val="31"/>
        </w:numPr>
        <w:spacing w:after="0" w:line="240" w:lineRule="auto"/>
        <w:rPr>
          <w:rFonts w:eastAsia="Times New Roman" w:cstheme="minorHAnsi"/>
        </w:rPr>
      </w:pPr>
      <w:r>
        <w:rPr>
          <w:rFonts w:eastAsia="Times New Roman" w:cstheme="minorHAnsi"/>
        </w:rPr>
        <w:t xml:space="preserve">Medicare Appeals &amp; Expert Witness Testimony </w:t>
      </w:r>
    </w:p>
    <w:p w14:paraId="1479D99E" w14:textId="323FD47F" w:rsidR="00E74076" w:rsidRPr="00766C7A" w:rsidRDefault="00766C7A" w:rsidP="00766C7A">
      <w:pPr>
        <w:pStyle w:val="ListParagraph"/>
        <w:numPr>
          <w:ilvl w:val="0"/>
          <w:numId w:val="31"/>
        </w:numPr>
        <w:spacing w:after="0" w:line="240" w:lineRule="auto"/>
        <w:rPr>
          <w:rFonts w:eastAsia="Times New Roman" w:cstheme="minorHAnsi"/>
        </w:rPr>
        <w:sectPr w:rsidR="00E74076" w:rsidRPr="00766C7A" w:rsidSect="00E74076">
          <w:headerReference w:type="default" r:id="rId12"/>
          <w:footerReference w:type="default" r:id="rId13"/>
          <w:type w:val="continuous"/>
          <w:pgSz w:w="12240" w:h="15840"/>
          <w:pgMar w:top="720" w:right="720" w:bottom="720" w:left="720" w:header="720" w:footer="720" w:gutter="0"/>
          <w:cols w:num="2" w:space="720"/>
          <w:titlePg/>
          <w:docGrid w:linePitch="360"/>
        </w:sectPr>
      </w:pPr>
      <w:r>
        <w:rPr>
          <w:rFonts w:eastAsia="Times New Roman" w:cstheme="minorHAnsi"/>
        </w:rPr>
        <w:t>Wound Care &amp; Long-Term Care Clinical Expertise</w:t>
      </w:r>
    </w:p>
    <w:p w14:paraId="26CE1924" w14:textId="756BA3CF" w:rsidR="00EE31C2" w:rsidRPr="00B84CE7" w:rsidRDefault="004E25F5" w:rsidP="00691669">
      <w:pPr>
        <w:spacing w:after="0" w:line="240" w:lineRule="auto"/>
        <w:rPr>
          <w:rFonts w:eastAsia="Times New Roman" w:cstheme="minorHAnsi"/>
        </w:rPr>
      </w:pPr>
      <w:r>
        <w:pict w14:anchorId="3C1003BD">
          <v:rect id="Rectangle 7" o:spid="_x0000_s2053"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4472c4" stroked="f">
            <o:lock v:ext="edit" aspectratio="t"/>
            <w10:anchorlock/>
          </v:rect>
        </w:pict>
      </w:r>
    </w:p>
    <w:p w14:paraId="4C40014A" w14:textId="77777777" w:rsidR="00EE31C2" w:rsidRPr="008F3E74" w:rsidRDefault="00EE31C2" w:rsidP="00691669">
      <w:pPr>
        <w:spacing w:after="100" w:afterAutospacing="1" w:line="240" w:lineRule="auto"/>
        <w:jc w:val="center"/>
        <w:rPr>
          <w:rFonts w:eastAsia="Times New Roman" w:cstheme="minorHAnsi"/>
          <w:sz w:val="26"/>
          <w:szCs w:val="26"/>
        </w:rPr>
      </w:pPr>
      <w:r>
        <w:rPr>
          <w:rFonts w:eastAsia="Times New Roman" w:cstheme="minorHAnsi"/>
          <w:b/>
          <w:bCs/>
          <w:sz w:val="26"/>
          <w:szCs w:val="26"/>
        </w:rPr>
        <w:t>Professional Experience</w:t>
      </w:r>
    </w:p>
    <w:p w14:paraId="2BC9A111" w14:textId="7B9DCD21" w:rsidR="00DB03B2" w:rsidRDefault="00DB03B2" w:rsidP="00DB03B2">
      <w:pPr>
        <w:spacing w:after="0" w:line="240" w:lineRule="auto"/>
        <w:rPr>
          <w:rFonts w:eastAsia="Times New Roman" w:cstheme="minorHAnsi"/>
          <w:sz w:val="24"/>
          <w:szCs w:val="24"/>
        </w:rPr>
      </w:pPr>
      <w:r>
        <w:rPr>
          <w:rFonts w:eastAsia="Times New Roman" w:cstheme="minorHAnsi"/>
          <w:b/>
          <w:bCs/>
          <w:color w:val="4472C4" w:themeColor="accent1"/>
          <w:sz w:val="26"/>
          <w:szCs w:val="26"/>
        </w:rPr>
        <w:t>Bryan W. Smith Consulting – Houston, TX</w:t>
      </w:r>
      <w:r>
        <w:rPr>
          <w:rFonts w:eastAsia="Times New Roman" w:cstheme="minorHAnsi"/>
          <w:sz w:val="24"/>
          <w:szCs w:val="24"/>
        </w:rPr>
        <w:br/>
      </w:r>
      <w:r>
        <w:rPr>
          <w:rFonts w:eastAsia="Times New Roman" w:cstheme="minorHAnsi"/>
          <w:i/>
          <w:iCs/>
          <w:sz w:val="24"/>
          <w:szCs w:val="24"/>
        </w:rPr>
        <w:t>Healthcare Consultant &amp; Expert Witness • Jul 2026 – Present</w:t>
      </w:r>
    </w:p>
    <w:p w14:paraId="2BC9A112" w14:textId="7B9DCD22" w:rsidR="00DB03B2" w:rsidRDefault="00DB03B2" w:rsidP="00DB03B2">
      <w:pPr>
        <w:pStyle w:val="ListParagraph"/>
        <w:numPr>
          <w:ilvl w:val="0"/>
          <w:numId w:val="1"/>
        </w:numPr>
        <w:spacing w:after="0"/>
        <w:rPr>
          <w:rFonts w:eastAsia="Times New Roman" w:cstheme="minorHAnsi"/>
        </w:rPr>
      </w:pPr>
      <w:r>
        <w:rPr>
          <w:rFonts w:eastAsia="Times New Roman" w:cstheme="minorHAnsi"/>
        </w:rPr>
        <w:t>Independent consulting and expert witness practice focused on wound care/pressure ulcer litigation, DME medical necessity disputes, and workers’ compensation case review.</w:t>
      </w:r>
    </w:p>
    <w:p w14:paraId="2BC9A113" w14:textId="7B9DCD23" w:rsidR="00DB03B2" w:rsidRDefault="00DB03B2" w:rsidP="00DB03B2">
      <w:pPr>
        <w:pStyle w:val="ListParagraph"/>
        <w:numPr>
          <w:ilvl w:val="0"/>
          <w:numId w:val="1"/>
        </w:numPr>
        <w:spacing w:after="0"/>
        <w:rPr>
          <w:rFonts w:eastAsia="Times New Roman" w:cstheme="minorHAnsi"/>
        </w:rPr>
      </w:pPr>
      <w:r>
        <w:rPr>
          <w:rFonts w:eastAsia="Times New Roman" w:cstheme="minorHAnsi"/>
        </w:rPr>
        <w:t>Available for medical record review, written expert reports, and testimony in nursing home/LTC and workers’ compensation matters.</w:t>
      </w:r>
    </w:p>
    <w:p w14:paraId="2BC9A114" w14:textId="7B9DCD24" w:rsidR="00DB03B2" w:rsidRDefault="00DB03B2" w:rsidP="00DB03B2">
      <w:pPr>
        <w:pStyle w:val="ListParagraph"/>
        <w:numPr>
          <w:ilvl w:val="0"/>
          <w:numId w:val="1"/>
        </w:numPr>
        <w:spacing w:after="0"/>
        <w:rPr>
          <w:rFonts w:eastAsia="Times New Roman" w:cstheme="minorHAnsi"/>
        </w:rPr>
      </w:pPr>
      <w:r>
        <w:rPr>
          <w:rFonts w:eastAsia="Times New Roman" w:cstheme="minorHAnsi"/>
        </w:rPr>
        <w:t>Listed with Expert Institute; SEAK Inc. listing pending.</w:t>
      </w:r>
    </w:p>
    <w:p w14:paraId="2BC9A115" w14:textId="7B9DCD25" w:rsidR="00DB03B2" w:rsidRDefault="00DB03B2" w:rsidP="00DB03B2">
      <w:pPr>
        <w:spacing w:after="0" w:line="240" w:lineRule="auto"/>
        <w:rPr>
          <w:rFonts w:eastAsia="Times New Roman" w:cstheme="minorHAnsi"/>
          <w:sz w:val="24"/>
          <w:szCs w:val="24"/>
        </w:rPr>
      </w:pPr>
    </w:p>
    <w:p w14:paraId="1AC8A282" w14:textId="7B9DCD20" w:rsidR="00DB03B2" w:rsidRDefault="00DB03B2" w:rsidP="00DB03B2">
      <w:pPr>
        <w:spacing w:after="0" w:line="240" w:lineRule="auto"/>
        <w:rPr>
          <w:rFonts w:eastAsia="Times New Roman" w:cstheme="minorHAnsi"/>
          <w:sz w:val="24"/>
          <w:szCs w:val="24"/>
        </w:rPr>
      </w:pPr>
      <w:r>
        <w:rPr>
          <w:rFonts w:eastAsia="Times New Roman" w:cstheme="minorHAnsi"/>
          <w:b/>
          <w:bCs/>
          <w:color w:val="4472C4" w:themeColor="accent1"/>
          <w:sz w:val="26"/>
          <w:szCs w:val="26"/>
        </w:rPr>
        <w:t>Alikai Health – Philadelphia, PA</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 xml:space="preserve">                     </w:t>
      </w:r>
      <w:r>
        <w:rPr>
          <w:rFonts w:eastAsia="Times New Roman" w:cstheme="minorHAnsi"/>
          <w:b/>
          <w:bCs/>
          <w:sz w:val="24"/>
          <w:szCs w:val="24"/>
        </w:rPr>
        <w:tab/>
        <w:t xml:space="preserve">       </w:t>
      </w:r>
      <w:r>
        <w:rPr>
          <w:rFonts w:eastAsia="Times New Roman" w:cstheme="minorHAnsi"/>
          <w:sz w:val="24"/>
          <w:szCs w:val="24"/>
        </w:rPr>
        <w:br/>
      </w:r>
      <w:r>
        <w:rPr>
          <w:rFonts w:eastAsia="Times New Roman" w:cstheme="minorHAnsi"/>
          <w:i/>
          <w:iCs/>
          <w:sz w:val="24"/>
          <w:szCs w:val="24"/>
        </w:rPr>
        <w:t>Vice President of Sales Operations • Nov 2025 - Jun 2026</w:t>
      </w:r>
    </w:p>
    <w:p w14:paraId="621CB041" w14:textId="77777777" w:rsidR="004E5DE6" w:rsidRPr="004E5DE6" w:rsidRDefault="004E5DE6" w:rsidP="004E5DE6">
      <w:pPr>
        <w:pStyle w:val="ListParagraph"/>
        <w:numPr>
          <w:ilvl w:val="0"/>
          <w:numId w:val="13"/>
        </w:numPr>
        <w:spacing w:after="0"/>
        <w:jc w:val="both"/>
        <w:rPr>
          <w:rFonts w:eastAsia="Calibri"/>
        </w:rPr>
      </w:pPr>
      <w:r>
        <w:rPr>
          <w:rFonts w:eastAsia="Calibri"/>
        </w:rPr>
        <w:t>Leading day-to-day commercial operations across Business Development and Account Management, establishing performance expectations, pipeline discipline, and KPI accountability.</w:t>
      </w:r>
    </w:p>
    <w:p w14:paraId="01A291B9" w14:textId="77777777" w:rsidR="004E5DE6" w:rsidRPr="004E5DE6" w:rsidRDefault="004E5DE6" w:rsidP="004E5DE6">
      <w:pPr>
        <w:pStyle w:val="ListParagraph"/>
        <w:numPr>
          <w:ilvl w:val="0"/>
          <w:numId w:val="13"/>
        </w:numPr>
        <w:spacing w:after="0"/>
        <w:jc w:val="both"/>
        <w:rPr>
          <w:rFonts w:eastAsia="Calibri"/>
        </w:rPr>
      </w:pPr>
      <w:r>
        <w:rPr>
          <w:rFonts w:eastAsia="Calibri"/>
        </w:rPr>
        <w:t>Currently reimplementing Pipedrive CRM, leading external consultants through pipeline redesign, reporting architecture, and workflow standardization; driving adoption and data hygiene.</w:t>
      </w:r>
    </w:p>
    <w:p w14:paraId="54BD0D18" w14:textId="77777777" w:rsidR="004E5DE6" w:rsidRPr="004E5DE6" w:rsidRDefault="004E5DE6" w:rsidP="004E5DE6">
      <w:pPr>
        <w:pStyle w:val="ListParagraph"/>
        <w:numPr>
          <w:ilvl w:val="0"/>
          <w:numId w:val="13"/>
        </w:numPr>
        <w:spacing w:after="0"/>
        <w:jc w:val="both"/>
        <w:rPr>
          <w:rFonts w:eastAsia="Calibri"/>
        </w:rPr>
      </w:pPr>
      <w:r>
        <w:rPr>
          <w:rFonts w:eastAsia="Calibri"/>
        </w:rPr>
        <w:t>Defining and rolling out a standardized sales process, aligning pipeline stages, qualification criteria, and conversion metrics.</w:t>
      </w:r>
    </w:p>
    <w:p w14:paraId="73AC35F9" w14:textId="77777777" w:rsidR="004E5DE6" w:rsidRPr="004E5DE6" w:rsidRDefault="004E5DE6" w:rsidP="004E5DE6">
      <w:pPr>
        <w:pStyle w:val="ListParagraph"/>
        <w:numPr>
          <w:ilvl w:val="0"/>
          <w:numId w:val="13"/>
        </w:numPr>
        <w:spacing w:after="0"/>
        <w:jc w:val="both"/>
        <w:rPr>
          <w:rFonts w:eastAsia="Calibri"/>
        </w:rPr>
      </w:pPr>
      <w:r>
        <w:rPr>
          <w:rFonts w:eastAsia="Calibri"/>
        </w:rPr>
        <w:t>Standing up forecasting, pipeline reviews, and performance reporting, improving near-term visibility into revenue risk and execution gaps.</w:t>
      </w:r>
    </w:p>
    <w:p w14:paraId="309F781C" w14:textId="77777777" w:rsidR="004E5DE6" w:rsidRPr="004E5DE6" w:rsidRDefault="004E5DE6" w:rsidP="004E5DE6">
      <w:pPr>
        <w:pStyle w:val="ListParagraph"/>
        <w:numPr>
          <w:ilvl w:val="0"/>
          <w:numId w:val="13"/>
        </w:numPr>
        <w:spacing w:after="0"/>
        <w:jc w:val="both"/>
        <w:rPr>
          <w:rFonts w:eastAsia="Calibri"/>
        </w:rPr>
      </w:pPr>
      <w:r>
        <w:rPr>
          <w:rFonts w:eastAsia="Calibri"/>
        </w:rPr>
        <w:t>Developing executive dashboards and rep-level reporting to support coaching, decision-making, and short-cycle execution.</w:t>
      </w:r>
    </w:p>
    <w:p w14:paraId="70CF9E2A" w14:textId="77777777" w:rsidR="004E5DE6" w:rsidRPr="004E5DE6" w:rsidRDefault="004E5DE6" w:rsidP="004E5DE6">
      <w:pPr>
        <w:pStyle w:val="ListParagraph"/>
        <w:numPr>
          <w:ilvl w:val="0"/>
          <w:numId w:val="13"/>
        </w:numPr>
        <w:spacing w:after="0"/>
        <w:jc w:val="both"/>
        <w:rPr>
          <w:rFonts w:eastAsia="Calibri"/>
        </w:rPr>
      </w:pPr>
      <w:r>
        <w:rPr>
          <w:rFonts w:eastAsia="Calibri"/>
        </w:rPr>
        <w:t>Spearheaded a critical supply chain sourcing campaign for a primary revenue-driving DME product, identifying and vetting 8+ domestic and international manufacturers across regulatory compliance, margin viability, and supply reliability — maintaining uninterrupted product availability.</w:t>
      </w:r>
    </w:p>
    <w:p w14:paraId="67F3A2D9" w14:textId="77777777" w:rsidR="004E5DE6" w:rsidRPr="004E5DE6" w:rsidRDefault="004E5DE6" w:rsidP="004E5DE6">
      <w:pPr>
        <w:pStyle w:val="ListParagraph"/>
        <w:numPr>
          <w:ilvl w:val="0"/>
          <w:numId w:val="13"/>
        </w:numPr>
        <w:spacing w:after="0"/>
        <w:jc w:val="both"/>
        <w:rPr>
          <w:rFonts w:eastAsia="Calibri"/>
        </w:rPr>
      </w:pPr>
      <w:r>
        <w:rPr>
          <w:rFonts w:eastAsia="Calibri"/>
        </w:rPr>
        <w:t>Led multi-state market expansion analyses across workers' compensation markets, evaluating state fee schedules, managed care administrator structures, and pre-authorization thresholds to inform strategic go/no-go decisions.</w:t>
      </w:r>
    </w:p>
    <w:p w14:paraId="08BB46C3" w14:textId="77777777" w:rsidR="004E5DE6" w:rsidRPr="004E5DE6" w:rsidRDefault="004E5DE6" w:rsidP="004E5DE6">
      <w:pPr>
        <w:pStyle w:val="ListParagraph"/>
        <w:numPr>
          <w:ilvl w:val="0"/>
          <w:numId w:val="13"/>
        </w:numPr>
        <w:spacing w:after="0"/>
        <w:jc w:val="both"/>
        <w:rPr>
          <w:rFonts w:eastAsia="Calibri"/>
        </w:rPr>
      </w:pPr>
      <w:r>
        <w:rPr>
          <w:rFonts w:eastAsia="Calibri"/>
        </w:rPr>
        <w:lastRenderedPageBreak/>
        <w:t>Conducted margin and reimbursement analysis across multiple HCPCS billing tracks and TPA payer structures, informing product mix strategy across the company's primary revenue driver.</w:t>
      </w:r>
    </w:p>
    <w:p w14:paraId="73908350" w14:textId="34AF0889" w:rsidR="004E5DE6" w:rsidRPr="001943D3" w:rsidRDefault="004E5DE6" w:rsidP="001943D3">
      <w:pPr>
        <w:pStyle w:val="ListParagraph"/>
        <w:numPr>
          <w:ilvl w:val="0"/>
          <w:numId w:val="13"/>
        </w:numPr>
        <w:spacing w:after="0"/>
        <w:jc w:val="both"/>
        <w:rPr>
          <w:rFonts w:eastAsia="Calibri"/>
        </w:rPr>
      </w:pPr>
      <w:r>
        <w:rPr>
          <w:rFonts w:eastAsia="Calibri"/>
        </w:rPr>
        <w:t>Partnering with leadership on compensation structure, BD and AM hiring, collateral redesign, and internal communication standards — serving as connective tissue across Sales, Finance, Marketing, and Revenue Cycle.</w:t>
      </w:r>
    </w:p>
    <w:p w14:paraId="53E69ADD" w14:textId="77777777" w:rsidR="004E5DE6" w:rsidRDefault="004E5DE6" w:rsidP="00691669">
      <w:pPr>
        <w:spacing w:after="0" w:line="240" w:lineRule="auto"/>
        <w:rPr>
          <w:rFonts w:eastAsia="Times New Roman" w:cstheme="minorHAnsi"/>
          <w:b/>
          <w:bCs/>
          <w:color w:val="4472C4" w:themeColor="accent1"/>
          <w:sz w:val="26"/>
          <w:szCs w:val="26"/>
        </w:rPr>
      </w:pPr>
    </w:p>
    <w:p w14:paraId="0E7B605C" w14:textId="0A0A9AF0" w:rsidR="003444EA" w:rsidRDefault="00EE31C2" w:rsidP="00691669">
      <w:pPr>
        <w:spacing w:after="0" w:line="240" w:lineRule="auto"/>
        <w:rPr>
          <w:rFonts w:eastAsia="Times New Roman" w:cstheme="minorHAnsi"/>
          <w:sz w:val="24"/>
          <w:szCs w:val="24"/>
        </w:rPr>
      </w:pPr>
      <w:r>
        <w:rPr>
          <w:rFonts w:eastAsia="Times New Roman" w:cstheme="minorHAnsi"/>
          <w:b/>
          <w:bCs/>
          <w:color w:val="4472C4" w:themeColor="accent1"/>
          <w:sz w:val="26"/>
          <w:szCs w:val="26"/>
        </w:rPr>
        <w:t>Baylor Genetics - Houston, TX</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 xml:space="preserve">                     </w:t>
      </w:r>
      <w:r>
        <w:rPr>
          <w:rFonts w:eastAsia="Times New Roman" w:cstheme="minorHAnsi"/>
          <w:b/>
          <w:bCs/>
          <w:sz w:val="24"/>
          <w:szCs w:val="24"/>
        </w:rPr>
        <w:tab/>
        <w:t xml:space="preserve">       </w:t>
      </w:r>
      <w:r>
        <w:rPr>
          <w:rFonts w:eastAsia="Times New Roman" w:cstheme="minorHAnsi"/>
          <w:sz w:val="24"/>
          <w:szCs w:val="24"/>
        </w:rPr>
        <w:br/>
      </w:r>
      <w:r>
        <w:rPr>
          <w:rFonts w:eastAsia="Times New Roman" w:cstheme="minorHAnsi"/>
          <w:i/>
          <w:iCs/>
          <w:sz w:val="24"/>
          <w:szCs w:val="24"/>
        </w:rPr>
        <w:t>Senior Director, Sales Operations &amp; Enablement • Oct 2022 - Feb 2025</w:t>
      </w:r>
    </w:p>
    <w:p w14:paraId="7E697918" w14:textId="77777777" w:rsidR="00DF1A01" w:rsidRPr="00DF1A01" w:rsidRDefault="00DF1A01" w:rsidP="00DF1A01">
      <w:pPr>
        <w:pStyle w:val="ListParagraph"/>
        <w:numPr>
          <w:ilvl w:val="0"/>
          <w:numId w:val="13"/>
        </w:numPr>
        <w:spacing w:after="0"/>
        <w:jc w:val="both"/>
        <w:rPr>
          <w:rFonts w:eastAsia="Calibri"/>
        </w:rPr>
      </w:pPr>
      <w:r>
        <w:rPr>
          <w:rFonts w:eastAsia="Calibri"/>
        </w:rPr>
        <w:t>Delivered 31.5% average YoY revenue growth through strategic sales planning and execution.</w:t>
      </w:r>
    </w:p>
    <w:p w14:paraId="2F579C9C" w14:textId="77777777" w:rsidR="00DF1A01" w:rsidRPr="00DF1A01" w:rsidRDefault="00DF1A01" w:rsidP="00DF1A01">
      <w:pPr>
        <w:pStyle w:val="ListParagraph"/>
        <w:numPr>
          <w:ilvl w:val="0"/>
          <w:numId w:val="13"/>
        </w:numPr>
        <w:spacing w:after="0"/>
        <w:jc w:val="both"/>
        <w:rPr>
          <w:rFonts w:eastAsia="Calibri"/>
        </w:rPr>
      </w:pPr>
      <w:r>
        <w:rPr>
          <w:rFonts w:eastAsia="Calibri"/>
        </w:rPr>
        <w:t>Deployed Salesforce CPQ, Tableau, and Definitive Healthcare to improve process efficiency and team productivity.</w:t>
      </w:r>
    </w:p>
    <w:p w14:paraId="4F1FCF22" w14:textId="77777777" w:rsidR="00DF1A01" w:rsidRPr="00DF1A01" w:rsidRDefault="00DF1A01" w:rsidP="00DF1A01">
      <w:pPr>
        <w:pStyle w:val="ListParagraph"/>
        <w:numPr>
          <w:ilvl w:val="0"/>
          <w:numId w:val="13"/>
        </w:numPr>
        <w:spacing w:after="0"/>
        <w:jc w:val="both"/>
        <w:rPr>
          <w:rFonts w:eastAsia="Calibri"/>
        </w:rPr>
      </w:pPr>
      <w:r>
        <w:rPr>
          <w:rFonts w:eastAsia="Calibri"/>
        </w:rPr>
        <w:t>Designed and launched a dynamic forecasting model, enhancing forecast accuracy and visibility.</w:t>
      </w:r>
    </w:p>
    <w:p w14:paraId="125A299D" w14:textId="77777777" w:rsidR="00DF1A01" w:rsidRPr="00DF1A01" w:rsidRDefault="00DF1A01" w:rsidP="00DF1A01">
      <w:pPr>
        <w:pStyle w:val="ListParagraph"/>
        <w:numPr>
          <w:ilvl w:val="0"/>
          <w:numId w:val="13"/>
        </w:numPr>
        <w:spacing w:after="0"/>
        <w:jc w:val="both"/>
        <w:rPr>
          <w:rFonts w:eastAsia="Calibri"/>
        </w:rPr>
      </w:pPr>
      <w:r>
        <w:rPr>
          <w:rFonts w:eastAsia="Calibri"/>
        </w:rPr>
        <w:t>Oversaw a 115% expansion of the sales team with scalable tools, systems, and enablement infrastructure.</w:t>
      </w:r>
    </w:p>
    <w:p w14:paraId="27FB32D8" w14:textId="77777777" w:rsidR="00DF1A01" w:rsidRPr="00DF1A01" w:rsidRDefault="00DF1A01" w:rsidP="00DF1A01">
      <w:pPr>
        <w:pStyle w:val="ListParagraph"/>
        <w:numPr>
          <w:ilvl w:val="0"/>
          <w:numId w:val="13"/>
        </w:numPr>
        <w:spacing w:after="0"/>
        <w:jc w:val="both"/>
        <w:rPr>
          <w:rFonts w:eastAsia="Calibri"/>
        </w:rPr>
      </w:pPr>
      <w:r>
        <w:rPr>
          <w:rFonts w:eastAsia="Calibri"/>
        </w:rPr>
        <w:t>Built and managed comprehensive onboarding and enablement programs to accelerate rep ramp time and performance.</w:t>
      </w:r>
    </w:p>
    <w:p w14:paraId="6ADA54E5" w14:textId="77777777" w:rsidR="00DF1A01" w:rsidRPr="00DF1A01" w:rsidRDefault="00DF1A01" w:rsidP="00DF1A01">
      <w:pPr>
        <w:pStyle w:val="ListParagraph"/>
        <w:numPr>
          <w:ilvl w:val="0"/>
          <w:numId w:val="13"/>
        </w:numPr>
        <w:spacing w:after="0"/>
        <w:jc w:val="both"/>
        <w:rPr>
          <w:rFonts w:eastAsia="Calibri"/>
        </w:rPr>
      </w:pPr>
      <w:r>
        <w:rPr>
          <w:rFonts w:eastAsia="Calibri"/>
        </w:rPr>
        <w:t>Established a robust analytics framework and executive dashboard to drive performance and improve pipeline health.</w:t>
      </w:r>
    </w:p>
    <w:p w14:paraId="7ED5F6C9" w14:textId="4D606D66" w:rsidR="005A5987" w:rsidRPr="005A5987" w:rsidRDefault="005A5987" w:rsidP="005A5987">
      <w:pPr>
        <w:spacing w:before="240" w:after="0"/>
        <w:jc w:val="both"/>
        <w:rPr>
          <w:rFonts w:eastAsia="Times New Roman" w:cstheme="minorHAnsi"/>
          <w:i/>
          <w:iCs/>
          <w:sz w:val="24"/>
          <w:szCs w:val="24"/>
        </w:rPr>
      </w:pPr>
      <w:r>
        <w:rPr>
          <w:rFonts w:eastAsia="Times New Roman" w:cstheme="minorHAnsi"/>
          <w:i/>
          <w:iCs/>
          <w:sz w:val="24"/>
          <w:szCs w:val="24"/>
        </w:rPr>
        <w:t xml:space="preserve">Director of Sales Operations • Feb 2021 - Oct 2022 </w:t>
      </w:r>
    </w:p>
    <w:p w14:paraId="6ADFE169" w14:textId="77777777" w:rsidR="00DF1A01" w:rsidRPr="00DF1A01" w:rsidRDefault="00DF1A01" w:rsidP="00DF1A01">
      <w:pPr>
        <w:pStyle w:val="ListParagraph"/>
        <w:numPr>
          <w:ilvl w:val="0"/>
          <w:numId w:val="20"/>
        </w:numPr>
        <w:spacing w:after="0"/>
        <w:jc w:val="both"/>
        <w:rPr>
          <w:rFonts w:eastAsia="Times New Roman" w:cstheme="minorHAnsi"/>
        </w:rPr>
      </w:pPr>
      <w:r>
        <w:rPr>
          <w:rFonts w:eastAsia="Times New Roman" w:cstheme="minorHAnsi"/>
        </w:rPr>
        <w:t>Built and led a cross-functional team including Sales Ops Analyst, Salesforce Admin, L&amp;D Manager, and SDR team.</w:t>
      </w:r>
    </w:p>
    <w:p w14:paraId="29D75CCD" w14:textId="77777777" w:rsidR="00DF1A01" w:rsidRPr="00DF1A01" w:rsidRDefault="00DF1A01" w:rsidP="00DF1A01">
      <w:pPr>
        <w:pStyle w:val="ListParagraph"/>
        <w:numPr>
          <w:ilvl w:val="0"/>
          <w:numId w:val="20"/>
        </w:numPr>
        <w:spacing w:after="0"/>
        <w:jc w:val="both"/>
        <w:rPr>
          <w:rFonts w:eastAsia="Times New Roman" w:cstheme="minorHAnsi"/>
        </w:rPr>
      </w:pPr>
      <w:r>
        <w:rPr>
          <w:rFonts w:eastAsia="Times New Roman" w:cstheme="minorHAnsi"/>
        </w:rPr>
        <w:t>Advanced analytics and reporting capabilities, aligning data with strategic goals.</w:t>
      </w:r>
    </w:p>
    <w:p w14:paraId="460FEE47" w14:textId="77777777" w:rsidR="00DF1A01" w:rsidRPr="00DF1A01" w:rsidRDefault="00DF1A01" w:rsidP="00DF1A01">
      <w:pPr>
        <w:pStyle w:val="ListParagraph"/>
        <w:numPr>
          <w:ilvl w:val="0"/>
          <w:numId w:val="20"/>
        </w:numPr>
        <w:spacing w:after="0"/>
        <w:jc w:val="both"/>
        <w:rPr>
          <w:rFonts w:eastAsia="Times New Roman" w:cstheme="minorHAnsi"/>
        </w:rPr>
      </w:pPr>
      <w:r>
        <w:rPr>
          <w:rFonts w:eastAsia="Times New Roman" w:cstheme="minorHAnsi"/>
        </w:rPr>
        <w:t>Launched New Hire Training Program and enhanced field readiness through targeted enablement initiatives.</w:t>
      </w:r>
    </w:p>
    <w:p w14:paraId="6C34F068" w14:textId="77777777" w:rsidR="00DF1A01" w:rsidRPr="00DF1A01" w:rsidRDefault="00DF1A01" w:rsidP="00DF1A01">
      <w:pPr>
        <w:pStyle w:val="ListParagraph"/>
        <w:numPr>
          <w:ilvl w:val="0"/>
          <w:numId w:val="20"/>
        </w:numPr>
        <w:spacing w:after="0"/>
        <w:jc w:val="both"/>
        <w:rPr>
          <w:rFonts w:eastAsia="Times New Roman" w:cstheme="minorHAnsi"/>
        </w:rPr>
      </w:pPr>
      <w:r>
        <w:rPr>
          <w:rFonts w:eastAsia="Times New Roman" w:cstheme="minorHAnsi"/>
        </w:rPr>
        <w:t>Drove CRM adoption and developed SOPs for pipeline tracking, handoff workflows, and opportunity management.</w:t>
      </w:r>
    </w:p>
    <w:p w14:paraId="45F7C516" w14:textId="77777777" w:rsidR="00DF1A01" w:rsidRPr="00DF1A01" w:rsidRDefault="00DF1A01" w:rsidP="00DF1A01">
      <w:pPr>
        <w:pStyle w:val="ListParagraph"/>
        <w:numPr>
          <w:ilvl w:val="0"/>
          <w:numId w:val="20"/>
        </w:numPr>
        <w:spacing w:after="0"/>
        <w:jc w:val="both"/>
        <w:rPr>
          <w:rFonts w:eastAsia="Times New Roman" w:cstheme="minorHAnsi"/>
        </w:rPr>
      </w:pPr>
      <w:r>
        <w:rPr>
          <w:rFonts w:eastAsia="Times New Roman" w:cstheme="minorHAnsi"/>
        </w:rPr>
        <w:t>Partnered with executive leadership on strategic planning and forecasting alignment, contributing to 5.2% quarterly growth.</w:t>
      </w:r>
    </w:p>
    <w:p w14:paraId="33041F6F" w14:textId="77777777" w:rsidR="00BE18CE" w:rsidRDefault="00BE18CE" w:rsidP="0084286D">
      <w:pPr>
        <w:spacing w:after="0" w:line="240" w:lineRule="auto"/>
        <w:rPr>
          <w:rFonts w:eastAsia="Times New Roman" w:cstheme="minorHAnsi"/>
          <w:b/>
          <w:bCs/>
          <w:sz w:val="24"/>
          <w:szCs w:val="24"/>
        </w:rPr>
      </w:pPr>
    </w:p>
    <w:p w14:paraId="583DA5E9" w14:textId="4D611036" w:rsidR="0084286D" w:rsidRPr="008F3E74" w:rsidRDefault="00EE31C2" w:rsidP="0084286D">
      <w:pPr>
        <w:spacing w:after="0" w:line="240" w:lineRule="auto"/>
        <w:rPr>
          <w:rFonts w:eastAsia="Times New Roman" w:cstheme="minorHAnsi"/>
          <w:sz w:val="24"/>
          <w:szCs w:val="24"/>
        </w:rPr>
      </w:pPr>
      <w:r>
        <w:rPr>
          <w:rFonts w:eastAsia="Times New Roman" w:cstheme="minorHAnsi"/>
          <w:b/>
          <w:bCs/>
          <w:color w:val="4472C4" w:themeColor="accent1"/>
          <w:sz w:val="26"/>
          <w:szCs w:val="26"/>
        </w:rPr>
        <w:t>American Medical Technologies, Inc. – Irvine, CA</w:t>
      </w:r>
      <w:r>
        <w:rPr>
          <w:rFonts w:eastAsia="Times New Roman" w:cstheme="minorHAnsi"/>
          <w:b/>
          <w:bCs/>
          <w:color w:val="4472C4" w:themeColor="accent1"/>
          <w:sz w:val="24"/>
          <w:szCs w:val="24"/>
        </w:rPr>
        <w:t xml:space="preserve">            </w:t>
      </w:r>
      <w:r>
        <w:rPr>
          <w:rFonts w:eastAsia="Times New Roman" w:cstheme="minorHAnsi"/>
          <w:b/>
          <w:bCs/>
          <w:sz w:val="24"/>
          <w:szCs w:val="24"/>
        </w:rPr>
        <w:tab/>
      </w:r>
      <w:r>
        <w:rPr>
          <w:rFonts w:eastAsia="Times New Roman" w:cstheme="minorHAnsi"/>
          <w:b/>
          <w:bCs/>
          <w:sz w:val="24"/>
          <w:szCs w:val="24"/>
        </w:rPr>
        <w:tab/>
        <w:t xml:space="preserve">                            </w:t>
      </w:r>
      <w:r>
        <w:rPr>
          <w:rFonts w:eastAsia="Times New Roman" w:cstheme="minorHAnsi"/>
          <w:i/>
          <w:iCs/>
          <w:sz w:val="24"/>
          <w:szCs w:val="24"/>
        </w:rPr>
        <w:br/>
        <w:t>Director of Sales Operations • Jul 2015 – Feb 2021</w:t>
      </w:r>
    </w:p>
    <w:p w14:paraId="08227CC0" w14:textId="77777777" w:rsidR="00DF1A01" w:rsidRPr="00DF1A01" w:rsidRDefault="00DF1A01" w:rsidP="00DF1A01">
      <w:pPr>
        <w:pStyle w:val="ListParagraph"/>
        <w:numPr>
          <w:ilvl w:val="0"/>
          <w:numId w:val="18"/>
        </w:numPr>
        <w:spacing w:after="0"/>
        <w:rPr>
          <w:rFonts w:eastAsia="Times New Roman" w:cstheme="minorHAnsi"/>
        </w:rPr>
      </w:pPr>
      <w:r>
        <w:rPr>
          <w:rFonts w:eastAsia="Times New Roman" w:cstheme="minorHAnsi"/>
        </w:rPr>
        <w:t>Led sales operations during transformational growth, resulting in a 116% revenue increase and 63% active account growth.</w:t>
      </w:r>
    </w:p>
    <w:p w14:paraId="2E189184" w14:textId="77777777" w:rsidR="00DF1A01" w:rsidRPr="00DF1A01" w:rsidRDefault="00DF1A01" w:rsidP="00DF1A01">
      <w:pPr>
        <w:pStyle w:val="ListParagraph"/>
        <w:numPr>
          <w:ilvl w:val="0"/>
          <w:numId w:val="18"/>
        </w:numPr>
        <w:spacing w:after="0"/>
        <w:rPr>
          <w:rFonts w:eastAsia="Times New Roman" w:cstheme="minorHAnsi"/>
        </w:rPr>
      </w:pPr>
      <w:r>
        <w:rPr>
          <w:rFonts w:eastAsia="Times New Roman" w:cstheme="minorHAnsi"/>
        </w:rPr>
        <w:t>Designed and implemented a national Performance Improvement Program impacting 200+ reps.</w:t>
      </w:r>
    </w:p>
    <w:p w14:paraId="7F933E87" w14:textId="77777777" w:rsidR="00DF1A01" w:rsidRPr="00DF1A01" w:rsidRDefault="00DF1A01" w:rsidP="00DF1A01">
      <w:pPr>
        <w:pStyle w:val="ListParagraph"/>
        <w:numPr>
          <w:ilvl w:val="0"/>
          <w:numId w:val="18"/>
        </w:numPr>
        <w:spacing w:after="0"/>
        <w:rPr>
          <w:rFonts w:eastAsia="Times New Roman" w:cstheme="minorHAnsi"/>
        </w:rPr>
      </w:pPr>
      <w:r>
        <w:rPr>
          <w:rFonts w:eastAsia="Times New Roman" w:cstheme="minorHAnsi"/>
        </w:rPr>
        <w:t>Oversaw analytics, CRM reporting, and sales strategy development to support field performance.</w:t>
      </w:r>
    </w:p>
    <w:p w14:paraId="4ED2CF7B" w14:textId="77777777" w:rsidR="00DF1A01" w:rsidRPr="00DF1A01" w:rsidRDefault="00DF1A01" w:rsidP="00DF1A01">
      <w:pPr>
        <w:pStyle w:val="ListParagraph"/>
        <w:numPr>
          <w:ilvl w:val="0"/>
          <w:numId w:val="18"/>
        </w:numPr>
        <w:spacing w:after="0"/>
        <w:rPr>
          <w:rFonts w:eastAsia="Times New Roman" w:cstheme="minorHAnsi"/>
        </w:rPr>
      </w:pPr>
      <w:r>
        <w:rPr>
          <w:rFonts w:eastAsia="Times New Roman" w:cstheme="minorHAnsi"/>
        </w:rPr>
        <w:t>Supported successful transition and $200M PE acquisition through scalable infrastructure and KPI design.</w:t>
      </w:r>
    </w:p>
    <w:p w14:paraId="4ED2CF7C" w14:textId="77777778" w:rsidR="00DF1A01" w:rsidRPr="00DF1A01" w:rsidRDefault="00DF1A01" w:rsidP="00DF1A01">
      <w:pPr>
        <w:pStyle w:val="ListParagraph"/>
        <w:numPr>
          <w:ilvl w:val="0"/>
          <w:numId w:val="18"/>
        </w:numPr>
        <w:spacing w:after="0"/>
        <w:rPr>
          <w:rFonts w:eastAsia="Times New Roman" w:cstheme="minorHAnsi"/>
        </w:rPr>
      </w:pPr>
      <w:r>
        <w:rPr>
          <w:rFonts w:eastAsia="Times New Roman" w:cstheme="minorHAnsi"/>
        </w:rPr>
        <w:t>Authored medical necessity appeal letters and supporting clinical documentation for the company’s Appeals Manager, submitted to DMERC and other insurance carriers to support wound care treatment claims.</w:t>
      </w:r>
    </w:p>
    <w:p w14:paraId="0FBBF7CE" w14:textId="77777777" w:rsidR="0084286D" w:rsidRDefault="0084286D" w:rsidP="00F94A22">
      <w:pPr>
        <w:spacing w:after="0" w:line="240" w:lineRule="auto"/>
        <w:rPr>
          <w:rFonts w:eastAsia="Times New Roman" w:cstheme="minorHAnsi"/>
          <w:i/>
          <w:iCs/>
          <w:sz w:val="24"/>
          <w:szCs w:val="24"/>
        </w:rPr>
      </w:pPr>
    </w:p>
    <w:p w14:paraId="7FF3EFE6" w14:textId="77777777" w:rsidR="00784EB0" w:rsidRPr="00784EB0" w:rsidRDefault="00784EB0" w:rsidP="00784EB0">
      <w:pPr>
        <w:spacing w:after="0"/>
        <w:rPr>
          <w:rFonts w:eastAsia="Times New Roman" w:cstheme="minorHAnsi"/>
          <w:i/>
          <w:iCs/>
          <w:sz w:val="24"/>
          <w:szCs w:val="24"/>
        </w:rPr>
      </w:pPr>
      <w:r>
        <w:rPr>
          <w:rFonts w:eastAsia="Times New Roman" w:cstheme="minorHAnsi"/>
          <w:i/>
          <w:iCs/>
          <w:sz w:val="24"/>
          <w:szCs w:val="24"/>
        </w:rPr>
        <w:t>Sales Operations Manager • Apr 2009 - Jul 2015</w:t>
      </w:r>
    </w:p>
    <w:p w14:paraId="6BD3E8D1" w14:textId="77777777" w:rsidR="00DF1A01" w:rsidRPr="00DF1A01" w:rsidRDefault="00DF1A01" w:rsidP="00DF1A01">
      <w:pPr>
        <w:pStyle w:val="ListParagraph"/>
        <w:numPr>
          <w:ilvl w:val="0"/>
          <w:numId w:val="18"/>
        </w:numPr>
        <w:rPr>
          <w:rFonts w:eastAsia="Times New Roman" w:cstheme="minorHAnsi"/>
        </w:rPr>
      </w:pPr>
      <w:r>
        <w:rPr>
          <w:rFonts w:eastAsia="Times New Roman" w:cstheme="minorHAnsi"/>
        </w:rPr>
        <w:t>Directed sales performance programs and forecasting models for healthcare sales teams.</w:t>
      </w:r>
    </w:p>
    <w:p w14:paraId="3B977FE7" w14:textId="77777777" w:rsidR="00DF1A01" w:rsidRPr="00DF1A01" w:rsidRDefault="00DF1A01" w:rsidP="00DF1A01">
      <w:pPr>
        <w:pStyle w:val="ListParagraph"/>
        <w:numPr>
          <w:ilvl w:val="0"/>
          <w:numId w:val="18"/>
        </w:numPr>
        <w:rPr>
          <w:rFonts w:eastAsia="Times New Roman" w:cstheme="minorHAnsi"/>
        </w:rPr>
      </w:pPr>
      <w:r>
        <w:rPr>
          <w:rFonts w:eastAsia="Times New Roman" w:cstheme="minorHAnsi"/>
        </w:rPr>
        <w:t>Conducted market and territory analysis, driving strategic growth planning and retention initiatives.</w:t>
      </w:r>
    </w:p>
    <w:p w14:paraId="3E12A300" w14:textId="77777777" w:rsidR="00DF1A01" w:rsidRPr="00DF1A01" w:rsidRDefault="00DF1A01" w:rsidP="00DF1A01">
      <w:pPr>
        <w:pStyle w:val="ListParagraph"/>
        <w:numPr>
          <w:ilvl w:val="0"/>
          <w:numId w:val="18"/>
        </w:numPr>
        <w:rPr>
          <w:rFonts w:eastAsia="Times New Roman" w:cstheme="minorHAnsi"/>
        </w:rPr>
      </w:pPr>
      <w:r>
        <w:rPr>
          <w:rFonts w:eastAsia="Times New Roman" w:cstheme="minorHAnsi"/>
        </w:rPr>
        <w:t>Achieved 32% revenue increase through process improvements and regional strategy alignment.</w:t>
      </w:r>
    </w:p>
    <w:p w14:paraId="3E12A301" w14:textId="77777778" w:rsidR="00DF1A01" w:rsidRPr="00DF1A01" w:rsidRDefault="00DF1A01" w:rsidP="00DF1A01">
      <w:pPr>
        <w:pStyle w:val="ListParagraph"/>
        <w:numPr>
          <w:ilvl w:val="0"/>
          <w:numId w:val="18"/>
        </w:numPr>
        <w:rPr>
          <w:rFonts w:eastAsia="Times New Roman" w:cstheme="minorHAnsi"/>
        </w:rPr>
      </w:pPr>
      <w:r>
        <w:rPr>
          <w:rFonts w:eastAsia="Times New Roman" w:cstheme="minorHAnsi"/>
        </w:rPr>
        <w:t>Authored legal briefs and provided expert witness testimony before Medicare Administrative Law Judges in Level 2 Hearings and Appeals on behalf of the company.</w:t>
      </w:r>
    </w:p>
    <w:p w14:paraId="1CE22FF3" w14:textId="77777777" w:rsidR="000B09C5" w:rsidRDefault="00DF1A01" w:rsidP="000B09C5">
      <w:pPr>
        <w:pStyle w:val="ListParagraph"/>
        <w:numPr>
          <w:ilvl w:val="0"/>
          <w:numId w:val="18"/>
        </w:numPr>
        <w:rPr>
          <w:rFonts w:eastAsia="Times New Roman" w:cstheme="minorHAnsi"/>
        </w:rPr>
      </w:pPr>
      <w:r>
        <w:rPr>
          <w:rFonts w:eastAsia="Times New Roman" w:cstheme="minorHAnsi"/>
        </w:rPr>
        <w:t>Developed the Performance Improvement component of the company’s re-accreditation submission to the Accrediting Commission for Health Care (ACHC), a core standard demonstrating organizational commitment to quality and patient care.</w:t>
      </w:r>
    </w:p>
    <w:p w14:paraId="65DC2695" w14:textId="77777777" w:rsidR="004B4200" w:rsidRPr="004B4200" w:rsidRDefault="000B09C5" w:rsidP="006B0847">
      <w:pPr>
        <w:pStyle w:val="ListParagraph"/>
        <w:numPr>
          <w:ilvl w:val="0"/>
          <w:numId w:val="18"/>
        </w:numPr>
        <w:spacing w:after="0" w:line="276" w:lineRule="auto"/>
        <w:contextualSpacing w:val="0"/>
        <w:rPr>
          <w:rFonts w:ascii="Calibri" w:hAnsi="Calibri" w:cs="Calibri"/>
        </w:rPr>
      </w:pPr>
      <w:r w:rsidRPr="004B4200">
        <w:rPr>
          <w:rFonts w:ascii="Calibri" w:hAnsi="Calibri" w:cs="Calibri"/>
          <w:iCs/>
        </w:rPr>
        <w:t xml:space="preserve">Created and managed the Medical Audit Department to help meet and exceed regulatory compliance and industry standard in regards to clinical/operational performance.  </w:t>
      </w:r>
    </w:p>
    <w:p w14:paraId="008F1F55" w14:textId="7E2829E5" w:rsidR="00896A21" w:rsidRPr="004B4200" w:rsidRDefault="00B82221" w:rsidP="006B0847">
      <w:pPr>
        <w:pStyle w:val="ListParagraph"/>
        <w:numPr>
          <w:ilvl w:val="0"/>
          <w:numId w:val="18"/>
        </w:numPr>
        <w:spacing w:after="0" w:line="276" w:lineRule="auto"/>
        <w:contextualSpacing w:val="0"/>
        <w:rPr>
          <w:rFonts w:ascii="Calibri" w:hAnsi="Calibri" w:cs="Calibri"/>
        </w:rPr>
      </w:pPr>
      <w:r w:rsidRPr="004B4200">
        <w:rPr>
          <w:rFonts w:ascii="Calibri" w:eastAsia="Calibri" w:hAnsi="Calibri" w:cs="Calibri"/>
        </w:rPr>
        <w:lastRenderedPageBreak/>
        <w:t xml:space="preserve">Key contributor in task group that presented revisions of the Local Coverage of Determination to Medicare in an effort to update the rules for the application and reimbursement of surgical dressings for wound care under Medicare Part B. </w:t>
      </w:r>
    </w:p>
    <w:p w14:paraId="771A8622" w14:textId="77777777" w:rsidR="00896A21" w:rsidRDefault="00896A21" w:rsidP="00784EB0">
      <w:pPr>
        <w:spacing w:after="0"/>
        <w:rPr>
          <w:rFonts w:eastAsia="Times New Roman" w:cstheme="minorHAnsi"/>
          <w:bCs/>
          <w:i/>
          <w:iCs/>
          <w:sz w:val="24"/>
          <w:szCs w:val="24"/>
        </w:rPr>
      </w:pPr>
    </w:p>
    <w:p w14:paraId="6233DF0A" w14:textId="0DB1BFDF" w:rsidR="00784EB0" w:rsidRPr="00784EB0" w:rsidRDefault="000B09C5" w:rsidP="00784EB0">
      <w:pPr>
        <w:spacing w:after="0"/>
        <w:rPr>
          <w:rFonts w:eastAsia="Times New Roman" w:cstheme="minorHAnsi"/>
          <w:i/>
          <w:iCs/>
          <w:sz w:val="24"/>
          <w:szCs w:val="24"/>
        </w:rPr>
      </w:pPr>
      <w:r>
        <w:rPr>
          <w:rFonts w:eastAsia="Times New Roman" w:cstheme="minorHAnsi"/>
          <w:bCs/>
          <w:i/>
          <w:iCs/>
          <w:sz w:val="24"/>
          <w:szCs w:val="24"/>
        </w:rPr>
        <w:t>Corporate Trainer</w:t>
      </w:r>
      <w:r>
        <w:rPr>
          <w:rFonts w:eastAsia="Times New Roman" w:cstheme="minorHAnsi"/>
          <w:b/>
          <w:i/>
          <w:iCs/>
          <w:sz w:val="24"/>
          <w:szCs w:val="24"/>
        </w:rPr>
        <w:t xml:space="preserve"> </w:t>
      </w:r>
      <w:r>
        <w:rPr>
          <w:rFonts w:eastAsia="Times New Roman" w:cstheme="minorHAnsi"/>
          <w:i/>
          <w:iCs/>
          <w:sz w:val="24"/>
          <w:szCs w:val="24"/>
        </w:rPr>
        <w:t>• Apr 2006 – Apr 2009</w:t>
      </w:r>
    </w:p>
    <w:p w14:paraId="0498A23B" w14:textId="77777777" w:rsidR="000B09C5" w:rsidRPr="00101011" w:rsidRDefault="000B09C5" w:rsidP="000B09C5">
      <w:pPr>
        <w:numPr>
          <w:ilvl w:val="0"/>
          <w:numId w:val="18"/>
        </w:numPr>
        <w:tabs>
          <w:tab w:val="num" w:pos="720"/>
        </w:tabs>
        <w:spacing w:after="0" w:line="276" w:lineRule="auto"/>
        <w:rPr>
          <w:rFonts w:ascii="Calibri" w:hAnsi="Calibri" w:cs="Calibri"/>
          <w:snapToGrid w:val="0"/>
        </w:rPr>
      </w:pPr>
      <w:r>
        <w:rPr>
          <w:rFonts w:ascii="Calibri" w:hAnsi="Calibri" w:cs="Calibri"/>
        </w:rPr>
        <w:t>One of five within the Company promoted to newly created position.</w:t>
      </w:r>
    </w:p>
    <w:p w14:paraId="6E947162" w14:textId="77777777" w:rsidR="000B09C5" w:rsidRPr="00101011" w:rsidRDefault="000B09C5" w:rsidP="000B09C5">
      <w:pPr>
        <w:numPr>
          <w:ilvl w:val="0"/>
          <w:numId w:val="18"/>
        </w:numPr>
        <w:tabs>
          <w:tab w:val="num" w:pos="720"/>
        </w:tabs>
        <w:spacing w:after="0" w:line="276" w:lineRule="auto"/>
        <w:rPr>
          <w:rFonts w:ascii="Calibri" w:hAnsi="Calibri" w:cs="Calibri"/>
          <w:snapToGrid w:val="0"/>
        </w:rPr>
      </w:pPr>
      <w:r>
        <w:rPr>
          <w:rFonts w:ascii="Calibri" w:hAnsi="Calibri" w:cs="Calibri"/>
        </w:rPr>
        <w:t>Conducted new employee training for the Clinical Wound Specialist position.</w:t>
      </w:r>
      <w:r>
        <w:t xml:space="preserve"> </w:t>
      </w:r>
    </w:p>
    <w:p w14:paraId="4FCEAAC8" w14:textId="77777777" w:rsidR="000B09C5" w:rsidRPr="00101011" w:rsidRDefault="000B09C5" w:rsidP="000B09C5">
      <w:pPr>
        <w:numPr>
          <w:ilvl w:val="0"/>
          <w:numId w:val="18"/>
        </w:numPr>
        <w:tabs>
          <w:tab w:val="num" w:pos="720"/>
        </w:tabs>
        <w:spacing w:after="0" w:line="276" w:lineRule="auto"/>
        <w:rPr>
          <w:rFonts w:ascii="Calibri" w:hAnsi="Calibri" w:cs="Calibri"/>
          <w:snapToGrid w:val="0"/>
        </w:rPr>
      </w:pPr>
      <w:r>
        <w:rPr>
          <w:rFonts w:ascii="Calibri" w:hAnsi="Calibri" w:cs="Calibri"/>
        </w:rPr>
        <w:t>K</w:t>
      </w:r>
      <w:r>
        <w:rPr>
          <w:rFonts w:ascii="Calibri" w:eastAsia="Calibri" w:hAnsi="Calibri" w:cs="Calibri"/>
        </w:rPr>
        <w:t xml:space="preserve">ey contributor </w:t>
      </w:r>
      <w:r>
        <w:rPr>
          <w:rFonts w:ascii="Calibri" w:hAnsi="Calibri" w:cs="Calibri"/>
        </w:rPr>
        <w:t>on the New Employee Training Best Practices Team for Clinical Wound Specialist.</w:t>
      </w:r>
      <w:r>
        <w:rPr>
          <w:rFonts w:ascii="Calibri" w:hAnsi="Calibri" w:cs="Calibri"/>
          <w:highlight w:val="yellow"/>
        </w:rPr>
        <w:t xml:space="preserve"> </w:t>
      </w:r>
      <w:r>
        <w:rPr>
          <w:rFonts w:ascii="Calibri" w:hAnsi="Calibri" w:cs="Calibri"/>
        </w:rPr>
        <w:t xml:space="preserve"> </w:t>
      </w:r>
    </w:p>
    <w:p w14:paraId="532854B0" w14:textId="3E819D89" w:rsidR="00DF1A01" w:rsidRPr="00DF1A01" w:rsidRDefault="000B09C5" w:rsidP="000B09C5">
      <w:pPr>
        <w:pStyle w:val="ListParagraph"/>
        <w:numPr>
          <w:ilvl w:val="0"/>
          <w:numId w:val="18"/>
        </w:numPr>
        <w:spacing w:after="0"/>
        <w:rPr>
          <w:rFonts w:eastAsia="Times New Roman" w:cstheme="minorHAnsi"/>
        </w:rPr>
      </w:pPr>
      <w:r>
        <w:rPr>
          <w:rFonts w:ascii="Calibri" w:hAnsi="Calibri" w:cs="Calibri"/>
        </w:rPr>
        <w:t>Recognized as “Employee of the Quarter” for the Southwest region (2Q08) for delivering consistently high sales revenue and extraordinary customer relations.</w:t>
      </w:r>
    </w:p>
    <w:p w14:paraId="7B0D8AE6" w14:textId="77777777" w:rsidR="00F13E38" w:rsidRPr="009376C6" w:rsidRDefault="00F13E38" w:rsidP="00F13E38">
      <w:pPr>
        <w:pStyle w:val="ListParagraph"/>
        <w:spacing w:after="0" w:line="240" w:lineRule="auto"/>
        <w:rPr>
          <w:rFonts w:eastAsia="Times New Roman" w:cstheme="minorHAnsi"/>
          <w:sz w:val="24"/>
          <w:szCs w:val="24"/>
        </w:rPr>
      </w:pPr>
    </w:p>
    <w:p w14:paraId="1696643E" w14:textId="77777777" w:rsidR="001943D3" w:rsidRDefault="001943D3" w:rsidP="00C11352">
      <w:pPr>
        <w:spacing w:after="0" w:line="240" w:lineRule="auto"/>
        <w:rPr>
          <w:rFonts w:eastAsia="Times New Roman" w:cstheme="minorHAnsi"/>
          <w:bCs/>
          <w:i/>
          <w:iCs/>
          <w:sz w:val="24"/>
          <w:szCs w:val="24"/>
        </w:rPr>
      </w:pPr>
    </w:p>
    <w:p w14:paraId="7C5C3CE6" w14:textId="7B08AB09" w:rsidR="00EE31C2" w:rsidRPr="00EE31C2" w:rsidRDefault="000B09C5" w:rsidP="00C11352">
      <w:pPr>
        <w:spacing w:after="0" w:line="240" w:lineRule="auto"/>
        <w:rPr>
          <w:rFonts w:eastAsia="Times New Roman" w:cstheme="minorHAnsi"/>
          <w:sz w:val="24"/>
          <w:szCs w:val="24"/>
        </w:rPr>
      </w:pPr>
      <w:r>
        <w:rPr>
          <w:rFonts w:eastAsia="Times New Roman" w:cstheme="minorHAnsi"/>
          <w:bCs/>
          <w:i/>
          <w:iCs/>
          <w:sz w:val="24"/>
          <w:szCs w:val="24"/>
        </w:rPr>
        <w:t>Clinical Wound Specialist</w:t>
      </w:r>
      <w:r>
        <w:rPr>
          <w:rFonts w:eastAsia="Times New Roman" w:cstheme="minorHAnsi"/>
          <w:b/>
          <w:i/>
          <w:iCs/>
          <w:sz w:val="24"/>
          <w:szCs w:val="24"/>
        </w:rPr>
        <w:t xml:space="preserve"> </w:t>
      </w:r>
      <w:r>
        <w:rPr>
          <w:rFonts w:eastAsia="Times New Roman" w:cstheme="minorHAnsi"/>
          <w:i/>
          <w:iCs/>
          <w:sz w:val="24"/>
          <w:szCs w:val="24"/>
        </w:rPr>
        <w:t xml:space="preserve">• </w:t>
      </w:r>
      <w:r>
        <w:rPr>
          <w:rFonts w:eastAsia="Times New Roman" w:cstheme="minorHAnsi"/>
          <w:sz w:val="24"/>
          <w:szCs w:val="24"/>
        </w:rPr>
        <w:t>Apr 2004 - Apr 2006</w:t>
      </w:r>
    </w:p>
    <w:p w14:paraId="072427AD" w14:textId="77777777" w:rsidR="000B09C5" w:rsidRPr="00101011" w:rsidRDefault="000B09C5" w:rsidP="000B09C5">
      <w:pPr>
        <w:numPr>
          <w:ilvl w:val="0"/>
          <w:numId w:val="21"/>
        </w:numPr>
        <w:spacing w:after="0" w:line="276" w:lineRule="auto"/>
        <w:rPr>
          <w:rFonts w:ascii="Calibri" w:hAnsi="Calibri" w:cs="Calibri"/>
        </w:rPr>
      </w:pPr>
      <w:r>
        <w:rPr>
          <w:rFonts w:ascii="Calibri" w:hAnsi="Calibri" w:cs="Calibri"/>
        </w:rPr>
        <w:t>Evaluation and creation/modification of wound care treatment plans for wound care patients primarily in long term care facilities and hospices.</w:t>
      </w:r>
    </w:p>
    <w:p w14:paraId="1112CC60" w14:textId="77777777" w:rsidR="000B09C5" w:rsidRPr="00101011" w:rsidRDefault="000B09C5" w:rsidP="000B09C5">
      <w:pPr>
        <w:numPr>
          <w:ilvl w:val="0"/>
          <w:numId w:val="21"/>
        </w:numPr>
        <w:spacing w:after="0" w:line="276" w:lineRule="auto"/>
        <w:rPr>
          <w:rFonts w:ascii="Calibri" w:hAnsi="Calibri" w:cs="Calibri"/>
        </w:rPr>
      </w:pPr>
      <w:r>
        <w:rPr>
          <w:rFonts w:ascii="Calibri" w:hAnsi="Calibri" w:cs="Calibri"/>
        </w:rPr>
        <w:t>Consistently the leader in revenue for the region.</w:t>
      </w:r>
    </w:p>
    <w:p w14:paraId="19373F04" w14:textId="77777777" w:rsidR="000B09C5" w:rsidRPr="00101011" w:rsidRDefault="000B09C5" w:rsidP="000B09C5">
      <w:pPr>
        <w:numPr>
          <w:ilvl w:val="0"/>
          <w:numId w:val="21"/>
        </w:numPr>
        <w:tabs>
          <w:tab w:val="num" w:pos="720"/>
        </w:tabs>
        <w:spacing w:after="0" w:line="276" w:lineRule="auto"/>
        <w:rPr>
          <w:rFonts w:ascii="Calibri" w:hAnsi="Calibri" w:cs="Calibri"/>
        </w:rPr>
      </w:pPr>
      <w:r>
        <w:rPr>
          <w:rFonts w:ascii="Calibri" w:hAnsi="Calibri" w:cs="Calibri"/>
        </w:rPr>
        <w:t>Increased customer base by 25% and overall revenue by 65% within first year of employment for territory.</w:t>
      </w:r>
    </w:p>
    <w:p w14:paraId="77794282" w14:textId="0A69AD12" w:rsidR="000B09C5" w:rsidRPr="00101011" w:rsidRDefault="000B09C5" w:rsidP="000B09C5">
      <w:pPr>
        <w:numPr>
          <w:ilvl w:val="0"/>
          <w:numId w:val="21"/>
        </w:numPr>
        <w:spacing w:after="0" w:line="276" w:lineRule="auto"/>
        <w:rPr>
          <w:rFonts w:ascii="Calibri" w:hAnsi="Calibri" w:cs="Calibri"/>
        </w:rPr>
      </w:pPr>
      <w:r>
        <w:rPr>
          <w:rFonts w:ascii="Calibri" w:hAnsi="Calibri" w:cs="Calibri"/>
        </w:rPr>
        <w:t>Capitalized on strategic partnerships with the leading manufacturers of wound care dressings, pharmaceuticals, and other key players in the long-term care/hospice industry to maintain and increase revenue within territory.</w:t>
      </w:r>
    </w:p>
    <w:p w14:paraId="61378F40" w14:textId="1078239B" w:rsidR="00DF1A01" w:rsidRPr="00EF4788" w:rsidRDefault="000B09C5" w:rsidP="00EF4788">
      <w:pPr>
        <w:numPr>
          <w:ilvl w:val="0"/>
          <w:numId w:val="21"/>
        </w:numPr>
        <w:spacing w:after="0" w:line="276" w:lineRule="auto"/>
        <w:rPr>
          <w:rFonts w:ascii="Calibri" w:hAnsi="Calibri" w:cs="Calibri"/>
        </w:rPr>
      </w:pPr>
      <w:r>
        <w:rPr>
          <w:rFonts w:ascii="Calibri" w:hAnsi="Calibri" w:cs="Calibri"/>
        </w:rPr>
        <w:t>Created and presented Time Management Best Practices at National Meeting - December 2005.</w:t>
      </w:r>
      <w:r>
        <w:rPr>
          <w:rFonts w:eastAsia="Times New Roman" w:cstheme="minorHAnsi"/>
        </w:rPr>
        <w:t>.</w:t>
      </w:r>
    </w:p>
    <w:p w14:paraId="2E6FC14D" w14:textId="77777777" w:rsidR="000B09C5" w:rsidRDefault="000B09C5" w:rsidP="00C11352">
      <w:pPr>
        <w:spacing w:after="0" w:line="240" w:lineRule="auto"/>
        <w:rPr>
          <w:rFonts w:eastAsia="Times New Roman" w:cstheme="minorHAnsi"/>
          <w:i/>
          <w:iCs/>
          <w:sz w:val="24"/>
          <w:szCs w:val="24"/>
        </w:rPr>
      </w:pPr>
    </w:p>
    <w:p w14:paraId="0B80593B" w14:textId="3A5175AB" w:rsidR="00EF4788" w:rsidRPr="00EF4788" w:rsidRDefault="00EF4788" w:rsidP="00EF4788">
      <w:pPr>
        <w:spacing w:after="0" w:line="240" w:lineRule="auto"/>
        <w:rPr>
          <w:rFonts w:eastAsia="Times New Roman" w:cstheme="minorHAnsi"/>
          <w:b/>
          <w:bCs/>
          <w:color w:val="4472C4" w:themeColor="accent1"/>
          <w:sz w:val="26"/>
          <w:szCs w:val="26"/>
        </w:rPr>
      </w:pPr>
      <w:r>
        <w:rPr>
          <w:rFonts w:eastAsia="Times New Roman" w:cstheme="minorHAnsi"/>
          <w:b/>
          <w:bCs/>
          <w:color w:val="4472C4" w:themeColor="accent1"/>
          <w:sz w:val="26"/>
          <w:szCs w:val="26"/>
        </w:rPr>
        <w:t>Complete Medical Staffing – Houston, TX</w:t>
      </w:r>
    </w:p>
    <w:p w14:paraId="57D0FE99" w14:textId="53172774" w:rsidR="00EF4788" w:rsidRPr="00EF4788" w:rsidRDefault="00EF4788" w:rsidP="00EF4788">
      <w:pPr>
        <w:spacing w:after="0"/>
        <w:rPr>
          <w:rFonts w:eastAsia="Times New Roman" w:cstheme="minorHAnsi"/>
          <w:i/>
          <w:iCs/>
          <w:sz w:val="24"/>
          <w:szCs w:val="24"/>
        </w:rPr>
      </w:pPr>
      <w:r>
        <w:rPr>
          <w:rFonts w:eastAsia="Times New Roman" w:cstheme="minorHAnsi"/>
          <w:i/>
          <w:iCs/>
          <w:sz w:val="24"/>
          <w:szCs w:val="24"/>
        </w:rPr>
        <w:t>Physical Therapist • 2003 – 2004</w:t>
      </w:r>
    </w:p>
    <w:p w14:paraId="07C40628" w14:textId="5FA66662" w:rsidR="00EF4788" w:rsidRPr="00EF4788" w:rsidRDefault="00EF4788" w:rsidP="000B09C5">
      <w:pPr>
        <w:pStyle w:val="ListParagraph"/>
        <w:numPr>
          <w:ilvl w:val="0"/>
          <w:numId w:val="18"/>
        </w:numPr>
        <w:spacing w:after="0"/>
        <w:rPr>
          <w:rFonts w:eastAsia="Times New Roman" w:cstheme="minorHAnsi"/>
        </w:rPr>
      </w:pPr>
      <w:r>
        <w:rPr>
          <w:rFonts w:eastAsia="Times New Roman" w:cstheme="minorHAnsi"/>
        </w:rPr>
        <w:t>Worked in various settings as the lead physical therapist to include outpatient care, acute care, and long-term care patients.</w:t>
      </w:r>
    </w:p>
    <w:p w14:paraId="00300EF6" w14:textId="77777777" w:rsidR="00896A21" w:rsidRDefault="00896A21" w:rsidP="00EF4788">
      <w:pPr>
        <w:spacing w:after="0" w:line="240" w:lineRule="auto"/>
        <w:rPr>
          <w:rFonts w:eastAsia="Times New Roman" w:cstheme="minorHAnsi"/>
          <w:b/>
          <w:bCs/>
          <w:color w:val="4472C4" w:themeColor="accent1"/>
          <w:sz w:val="26"/>
          <w:szCs w:val="26"/>
        </w:rPr>
      </w:pPr>
    </w:p>
    <w:p w14:paraId="0391B348" w14:textId="13215113" w:rsidR="00EF4788" w:rsidRPr="00EF4788" w:rsidRDefault="00EF4788" w:rsidP="00EF4788">
      <w:pPr>
        <w:spacing w:after="0" w:line="240" w:lineRule="auto"/>
        <w:rPr>
          <w:rFonts w:eastAsia="Times New Roman" w:cstheme="minorHAnsi"/>
          <w:b/>
          <w:bCs/>
          <w:color w:val="4472C4" w:themeColor="accent1"/>
          <w:sz w:val="26"/>
          <w:szCs w:val="26"/>
        </w:rPr>
      </w:pPr>
      <w:r>
        <w:rPr>
          <w:rFonts w:eastAsia="Times New Roman" w:cstheme="minorHAnsi"/>
          <w:b/>
          <w:bCs/>
          <w:color w:val="4472C4" w:themeColor="accent1"/>
          <w:sz w:val="26"/>
          <w:szCs w:val="26"/>
        </w:rPr>
        <w:t>RehabWorks – Bryan, TX</w:t>
      </w:r>
    </w:p>
    <w:p w14:paraId="59581D13" w14:textId="7FE9587A" w:rsidR="00EF4788" w:rsidRPr="00EF4788" w:rsidRDefault="00EF4788" w:rsidP="00EF4788">
      <w:pPr>
        <w:spacing w:after="0"/>
        <w:rPr>
          <w:rFonts w:eastAsia="Times New Roman" w:cstheme="minorHAnsi"/>
          <w:i/>
          <w:iCs/>
          <w:sz w:val="24"/>
          <w:szCs w:val="24"/>
        </w:rPr>
      </w:pPr>
      <w:r>
        <w:rPr>
          <w:rFonts w:eastAsia="Times New Roman" w:cstheme="minorHAnsi"/>
          <w:i/>
          <w:iCs/>
          <w:sz w:val="24"/>
          <w:szCs w:val="24"/>
        </w:rPr>
        <w:t>Head Physical Therapist • 2002 – 2003</w:t>
      </w:r>
    </w:p>
    <w:p w14:paraId="24605811" w14:textId="77777777" w:rsidR="00EF4788" w:rsidRPr="00EF4788" w:rsidRDefault="00EF4788" w:rsidP="000B09C5">
      <w:pPr>
        <w:pStyle w:val="ListParagraph"/>
        <w:numPr>
          <w:ilvl w:val="0"/>
          <w:numId w:val="18"/>
        </w:numPr>
        <w:spacing w:after="0"/>
        <w:rPr>
          <w:rFonts w:eastAsia="Times New Roman" w:cstheme="minorHAnsi"/>
        </w:rPr>
      </w:pPr>
      <w:r>
        <w:rPr>
          <w:rFonts w:eastAsia="Times New Roman" w:cstheme="minorHAnsi"/>
        </w:rPr>
        <w:t>Lead Physical Therapist for 2 long term care facilities, assistant living facility, and memory care facility.</w:t>
      </w:r>
    </w:p>
    <w:p w14:paraId="1F1F48D0" w14:textId="77777777" w:rsidR="00EF4788" w:rsidRPr="00EF4788" w:rsidRDefault="00EF4788" w:rsidP="000B09C5">
      <w:pPr>
        <w:pStyle w:val="ListParagraph"/>
        <w:numPr>
          <w:ilvl w:val="0"/>
          <w:numId w:val="18"/>
        </w:numPr>
        <w:spacing w:after="0"/>
        <w:rPr>
          <w:rFonts w:eastAsia="Times New Roman" w:cstheme="minorHAnsi"/>
        </w:rPr>
      </w:pPr>
      <w:r>
        <w:rPr>
          <w:rFonts w:eastAsia="Times New Roman" w:cstheme="minorHAnsi"/>
        </w:rPr>
        <w:t>Instrumental in the planning and building of the Physical Therapy department from its infancy.</w:t>
      </w:r>
    </w:p>
    <w:p w14:paraId="6A32178B" w14:textId="77777777" w:rsidR="00896A21" w:rsidRDefault="00896A21" w:rsidP="00EF4788">
      <w:pPr>
        <w:spacing w:after="0" w:line="240" w:lineRule="auto"/>
        <w:rPr>
          <w:rFonts w:eastAsia="Times New Roman" w:cstheme="minorHAnsi"/>
          <w:b/>
          <w:bCs/>
          <w:color w:val="4472C4" w:themeColor="accent1"/>
          <w:sz w:val="26"/>
          <w:szCs w:val="26"/>
        </w:rPr>
      </w:pPr>
    </w:p>
    <w:p w14:paraId="7B2C884B" w14:textId="4EBAAAAA" w:rsidR="00EF4788" w:rsidRPr="00EF4788" w:rsidRDefault="00EF4788" w:rsidP="00EF4788">
      <w:pPr>
        <w:spacing w:after="0" w:line="240" w:lineRule="auto"/>
        <w:rPr>
          <w:rFonts w:eastAsia="Times New Roman" w:cstheme="minorHAnsi"/>
          <w:b/>
          <w:bCs/>
          <w:color w:val="4472C4" w:themeColor="accent1"/>
          <w:sz w:val="26"/>
          <w:szCs w:val="26"/>
        </w:rPr>
      </w:pPr>
      <w:r>
        <w:rPr>
          <w:rFonts w:eastAsia="Times New Roman" w:cstheme="minorHAnsi"/>
          <w:b/>
          <w:bCs/>
          <w:color w:val="4472C4" w:themeColor="accent1"/>
          <w:sz w:val="26"/>
          <w:szCs w:val="26"/>
        </w:rPr>
        <w:t>St. Joseph Regional Health Center – Bryan, TX</w:t>
      </w:r>
    </w:p>
    <w:p w14:paraId="181CF830" w14:textId="77777777" w:rsidR="00EF4788" w:rsidRPr="00EF4788" w:rsidRDefault="00EF4788" w:rsidP="00EF4788">
      <w:pPr>
        <w:spacing w:after="0"/>
        <w:rPr>
          <w:rFonts w:eastAsia="Times New Roman" w:cstheme="minorHAnsi"/>
          <w:i/>
          <w:iCs/>
          <w:sz w:val="24"/>
          <w:szCs w:val="24"/>
        </w:rPr>
      </w:pPr>
      <w:r>
        <w:rPr>
          <w:rFonts w:eastAsia="Times New Roman" w:cstheme="minorHAnsi"/>
          <w:i/>
          <w:iCs/>
          <w:sz w:val="24"/>
          <w:szCs w:val="24"/>
        </w:rPr>
        <w:t>Physical Therapist • 2001 – 2002</w:t>
      </w:r>
    </w:p>
    <w:p w14:paraId="2A6A0B00" w14:textId="77777777" w:rsidR="00EF4788" w:rsidRPr="00EF4788" w:rsidRDefault="00EF4788" w:rsidP="000B09C5">
      <w:pPr>
        <w:pStyle w:val="ListParagraph"/>
        <w:numPr>
          <w:ilvl w:val="0"/>
          <w:numId w:val="18"/>
        </w:numPr>
        <w:spacing w:after="0"/>
        <w:rPr>
          <w:rFonts w:eastAsia="Times New Roman" w:cstheme="minorHAnsi"/>
        </w:rPr>
      </w:pPr>
      <w:r>
        <w:rPr>
          <w:rFonts w:eastAsia="Times New Roman" w:cstheme="minorHAnsi"/>
        </w:rPr>
        <w:t>Staff physical therapist for the community’s only Level II Trauma Center as well as two Level IV Trauma Centers, which included working with a variety of patients including cardiac, cancer, neurological, orthopedic, wound care, and outpatient care.</w:t>
      </w:r>
    </w:p>
    <w:p w14:paraId="20CF1760" w14:textId="4A186954" w:rsidR="00271D1D" w:rsidRDefault="004E25F5" w:rsidP="00271D1D">
      <w:pPr>
        <w:spacing w:after="0" w:line="240" w:lineRule="auto"/>
        <w:jc w:val="center"/>
        <w:rPr>
          <w:rFonts w:eastAsia="Times New Roman" w:cstheme="minorHAnsi"/>
          <w:b/>
          <w:bCs/>
          <w:sz w:val="26"/>
          <w:szCs w:val="26"/>
        </w:rPr>
      </w:pPr>
      <w:r>
        <w:pict w14:anchorId="3041749E">
          <v:rect id="Rectangle 5" o:spid="_x0000_s2052"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4472c4" stroked="f">
            <o:lock v:ext="edit" aspectratio="t"/>
            <w10:anchorlock/>
          </v:rect>
        </w:pict>
      </w:r>
    </w:p>
    <w:p w14:paraId="45609C9B" w14:textId="17AB46FD" w:rsidR="006646B6" w:rsidRPr="008F3E74" w:rsidRDefault="006646B6" w:rsidP="00502336">
      <w:pPr>
        <w:spacing w:line="240" w:lineRule="auto"/>
        <w:jc w:val="center"/>
        <w:rPr>
          <w:rFonts w:eastAsia="Times New Roman" w:cstheme="minorHAnsi"/>
          <w:sz w:val="26"/>
          <w:szCs w:val="26"/>
        </w:rPr>
      </w:pPr>
      <w:r>
        <w:rPr>
          <w:rFonts w:eastAsia="Times New Roman" w:cstheme="minorHAnsi"/>
          <w:b/>
          <w:bCs/>
          <w:sz w:val="26"/>
          <w:szCs w:val="26"/>
        </w:rPr>
        <w:t>Education</w:t>
      </w:r>
    </w:p>
    <w:p w14:paraId="70BAE7AF" w14:textId="7688A4EA" w:rsidR="00766BF0" w:rsidRPr="00766BF0" w:rsidRDefault="00766BF0" w:rsidP="0091016E">
      <w:pPr>
        <w:numPr>
          <w:ilvl w:val="0"/>
          <w:numId w:val="2"/>
        </w:numPr>
        <w:spacing w:after="0" w:line="240" w:lineRule="auto"/>
        <w:rPr>
          <w:rFonts w:eastAsia="Times New Roman" w:cstheme="minorHAnsi"/>
        </w:rPr>
      </w:pPr>
      <w:r>
        <w:rPr>
          <w:rFonts w:eastAsia="Times New Roman" w:cstheme="minorHAnsi"/>
          <w:b/>
          <w:bCs/>
        </w:rPr>
        <w:t>DPT, Physical Therapy</w:t>
      </w:r>
      <w:r>
        <w:rPr>
          <w:rFonts w:eastAsia="Times New Roman" w:cstheme="minorHAnsi"/>
        </w:rPr>
        <w:t xml:space="preserve"> – Temple University, 2011</w:t>
      </w:r>
    </w:p>
    <w:p w14:paraId="74D107C4" w14:textId="411C2B6E" w:rsidR="0091016E" w:rsidRPr="002B1150" w:rsidRDefault="0091016E" w:rsidP="0091016E">
      <w:pPr>
        <w:numPr>
          <w:ilvl w:val="0"/>
          <w:numId w:val="2"/>
        </w:numPr>
        <w:spacing w:after="0" w:line="240" w:lineRule="auto"/>
        <w:rPr>
          <w:rFonts w:eastAsia="Times New Roman" w:cstheme="minorHAnsi"/>
        </w:rPr>
      </w:pPr>
      <w:r>
        <w:rPr>
          <w:rFonts w:eastAsia="Times New Roman" w:cstheme="minorHAnsi"/>
          <w:b/>
          <w:bCs/>
        </w:rPr>
        <w:t xml:space="preserve">MBA, Business Administration - </w:t>
      </w:r>
      <w:r>
        <w:rPr>
          <w:rFonts w:eastAsia="Times New Roman" w:cstheme="minorHAnsi"/>
        </w:rPr>
        <w:t>University of Texas at Dallas, 2005</w:t>
      </w:r>
    </w:p>
    <w:p w14:paraId="2BA8CFD8" w14:textId="2BF0FDBE" w:rsidR="00766BF0" w:rsidRPr="00766BF0" w:rsidRDefault="00766BF0" w:rsidP="009F31C5">
      <w:pPr>
        <w:numPr>
          <w:ilvl w:val="0"/>
          <w:numId w:val="2"/>
        </w:numPr>
        <w:spacing w:after="0" w:line="240" w:lineRule="auto"/>
        <w:rPr>
          <w:rFonts w:eastAsia="Times New Roman" w:cstheme="minorHAnsi"/>
        </w:rPr>
      </w:pPr>
      <w:r>
        <w:rPr>
          <w:rFonts w:eastAsia="Times New Roman" w:cstheme="minorHAnsi"/>
          <w:b/>
          <w:bCs/>
        </w:rPr>
        <w:t>MS, Physical Therapy</w:t>
      </w:r>
      <w:r>
        <w:rPr>
          <w:rFonts w:eastAsia="Times New Roman" w:cstheme="minorHAnsi"/>
        </w:rPr>
        <w:t xml:space="preserve"> – Texas Woman’s University, 2001</w:t>
      </w:r>
    </w:p>
    <w:p w14:paraId="155B3EF2" w14:textId="2E9F2DB2" w:rsidR="006646B6" w:rsidRDefault="006646B6" w:rsidP="009F31C5">
      <w:pPr>
        <w:numPr>
          <w:ilvl w:val="0"/>
          <w:numId w:val="2"/>
        </w:numPr>
        <w:spacing w:after="0" w:line="240" w:lineRule="auto"/>
        <w:rPr>
          <w:rFonts w:eastAsia="Times New Roman" w:cstheme="minorHAnsi"/>
        </w:rPr>
      </w:pPr>
      <w:r>
        <w:rPr>
          <w:rFonts w:eastAsia="Times New Roman" w:cstheme="minorHAnsi"/>
          <w:b/>
          <w:bCs/>
        </w:rPr>
        <w:t xml:space="preserve">BS, Kinesiology - </w:t>
      </w:r>
      <w:r>
        <w:rPr>
          <w:rFonts w:eastAsia="Times New Roman" w:cstheme="minorHAnsi"/>
        </w:rPr>
        <w:t>Texas A&amp;M University, 1997</w:t>
      </w:r>
    </w:p>
    <w:p w14:paraId="0E358C40" w14:textId="77777777" w:rsidR="004B4200" w:rsidRDefault="004B4200" w:rsidP="004B4200">
      <w:pPr>
        <w:spacing w:after="0" w:line="240" w:lineRule="auto"/>
        <w:ind w:left="360"/>
        <w:rPr>
          <w:rFonts w:eastAsia="Times New Roman" w:cstheme="minorHAnsi"/>
          <w:b/>
          <w:bCs/>
        </w:rPr>
      </w:pPr>
    </w:p>
    <w:p w14:paraId="5E6F0D7F" w14:textId="77777777" w:rsidR="004B4200" w:rsidRDefault="004B4200" w:rsidP="004B4200">
      <w:pPr>
        <w:spacing w:after="0" w:line="240" w:lineRule="auto"/>
        <w:ind w:left="360"/>
        <w:rPr>
          <w:rFonts w:eastAsia="Times New Roman" w:cstheme="minorHAnsi"/>
        </w:rPr>
      </w:pPr>
    </w:p>
    <w:p w14:paraId="0D1E36C5" w14:textId="27B330E3" w:rsidR="00EE31C2" w:rsidRPr="008F3E74" w:rsidRDefault="004E25F5" w:rsidP="0091472B">
      <w:pPr>
        <w:spacing w:after="0"/>
        <w:rPr>
          <w:rFonts w:eastAsia="Times New Roman" w:cstheme="minorHAnsi"/>
        </w:rPr>
      </w:pPr>
      <w:r>
        <w:pict w14:anchorId="0FB48A4E">
          <v:rect id="Rectangle 3" o:spid="_x0000_s2051"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4472c4" stroked="f">
            <o:lock v:ext="edit" aspectratio="t"/>
            <w10:anchorlock/>
          </v:rect>
        </w:pict>
      </w:r>
    </w:p>
    <w:p w14:paraId="324B8504" w14:textId="77777777" w:rsidR="006646B6" w:rsidRPr="008F3E74" w:rsidRDefault="006646B6" w:rsidP="0091472B">
      <w:pPr>
        <w:spacing w:line="240" w:lineRule="auto"/>
        <w:jc w:val="center"/>
        <w:rPr>
          <w:rFonts w:eastAsia="Times New Roman" w:cstheme="minorHAnsi"/>
          <w:sz w:val="26"/>
          <w:szCs w:val="26"/>
        </w:rPr>
      </w:pPr>
      <w:r>
        <w:rPr>
          <w:rFonts w:eastAsia="Times New Roman" w:cstheme="minorHAnsi"/>
          <w:b/>
          <w:bCs/>
          <w:sz w:val="26"/>
          <w:szCs w:val="26"/>
        </w:rPr>
        <w:t>Certifications &amp; Licensure</w:t>
      </w:r>
    </w:p>
    <w:p w14:paraId="38733ECD" w14:textId="58258F25" w:rsidR="00194446" w:rsidRPr="002B1150" w:rsidRDefault="00194446" w:rsidP="002B1150">
      <w:pPr>
        <w:pStyle w:val="ListParagraph"/>
        <w:numPr>
          <w:ilvl w:val="0"/>
          <w:numId w:val="28"/>
        </w:numPr>
        <w:tabs>
          <w:tab w:val="num" w:pos="720"/>
        </w:tabs>
        <w:spacing w:after="0" w:line="240" w:lineRule="auto"/>
        <w:rPr>
          <w:rFonts w:eastAsia="Times New Roman" w:cstheme="minorHAnsi"/>
        </w:rPr>
      </w:pPr>
      <w:r>
        <w:rPr>
          <w:rFonts w:eastAsia="Times New Roman" w:cstheme="minorHAnsi"/>
          <w:b/>
          <w:bCs/>
        </w:rPr>
        <w:t xml:space="preserve">Six Sigma Black Belt – Process Improvement - </w:t>
      </w:r>
      <w:r>
        <w:rPr>
          <w:rFonts w:eastAsia="Times New Roman" w:cstheme="minorHAnsi"/>
        </w:rPr>
        <w:t xml:space="preserve">Aveta Business Institute, 2021  </w:t>
      </w:r>
    </w:p>
    <w:p w14:paraId="38733ECE" w14:textId="58258F26" w:rsidR="00194446" w:rsidRPr="002B1150" w:rsidRDefault="00194446" w:rsidP="002B1150">
      <w:pPr>
        <w:pStyle w:val="ListParagraph"/>
        <w:numPr>
          <w:ilvl w:val="0"/>
          <w:numId w:val="28"/>
        </w:numPr>
        <w:tabs>
          <w:tab w:val="num" w:pos="720"/>
        </w:tabs>
        <w:spacing w:after="0" w:line="240" w:lineRule="auto"/>
        <w:rPr>
          <w:rFonts w:eastAsia="Times New Roman" w:cstheme="minorHAnsi"/>
        </w:rPr>
      </w:pPr>
      <w:r>
        <w:rPr>
          <w:rFonts w:eastAsia="Times New Roman" w:cstheme="minorHAnsi"/>
          <w:b/>
          <w:bCs/>
        </w:rPr>
        <w:t xml:space="preserve">Certified Wound Specialist (CWS) - </w:t>
      </w:r>
      <w:r>
        <w:rPr>
          <w:rFonts w:eastAsia="Times New Roman" w:cstheme="minorHAnsi"/>
        </w:rPr>
        <w:t>American Board of Wound Management</w:t>
      </w:r>
    </w:p>
    <w:p w14:paraId="38733ECF" w14:textId="58258F27" w:rsidR="00194446" w:rsidRPr="002B1150" w:rsidRDefault="00194446" w:rsidP="002B1150">
      <w:pPr>
        <w:pStyle w:val="ListParagraph"/>
        <w:numPr>
          <w:ilvl w:val="0"/>
          <w:numId w:val="28"/>
        </w:numPr>
        <w:tabs>
          <w:tab w:val="num" w:pos="720"/>
        </w:tabs>
        <w:spacing w:after="0" w:line="240" w:lineRule="auto"/>
        <w:rPr>
          <w:rFonts w:eastAsia="Times New Roman" w:cstheme="minorHAnsi"/>
        </w:rPr>
      </w:pPr>
      <w:r>
        <w:rPr>
          <w:rFonts w:eastAsia="Times New Roman" w:cstheme="minorHAnsi"/>
          <w:b/>
          <w:bCs/>
        </w:rPr>
        <w:t xml:space="preserve">Licensed Physical Therapist - </w:t>
      </w:r>
      <w:r>
        <w:rPr>
          <w:rFonts w:eastAsia="Times New Roman" w:cstheme="minorHAnsi"/>
        </w:rPr>
        <w:t>Texas Board of Physical Therapy Examiners</w:t>
      </w:r>
    </w:p>
    <w:p w14:paraId="0412B479" w14:textId="59146B61" w:rsidR="00D93A69" w:rsidRDefault="004E25F5" w:rsidP="0091472B">
      <w:pPr>
        <w:spacing w:after="0" w:line="240" w:lineRule="auto"/>
        <w:rPr>
          <w:rFonts w:eastAsia="Times New Roman" w:cstheme="minorHAnsi"/>
          <w:b/>
          <w:bCs/>
          <w:sz w:val="24"/>
          <w:szCs w:val="24"/>
        </w:rPr>
      </w:pPr>
      <w:r>
        <w:pict w14:anchorId="05F732E8">
          <v:rect id="Rectangle 1" o:spid="_x0000_s2050" alt="" style="width:540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4472c4" stroked="f">
            <o:lock v:ext="edit" aspectratio="t"/>
            <w10:anchorlock/>
          </v:rect>
        </w:pict>
      </w:r>
    </w:p>
    <w:p w14:paraId="151700CA" w14:textId="5838549B" w:rsidR="003444EA" w:rsidRPr="008F3E74" w:rsidRDefault="003444EA" w:rsidP="0091472B">
      <w:pPr>
        <w:spacing w:after="0" w:line="240" w:lineRule="auto"/>
        <w:jc w:val="center"/>
        <w:rPr>
          <w:rFonts w:eastAsia="Times New Roman" w:cstheme="minorHAnsi"/>
          <w:sz w:val="26"/>
          <w:szCs w:val="26"/>
        </w:rPr>
      </w:pPr>
      <w:r>
        <w:rPr>
          <w:rFonts w:eastAsia="Times New Roman" w:cstheme="minorHAnsi"/>
          <w:b/>
          <w:bCs/>
          <w:sz w:val="26"/>
          <w:szCs w:val="26"/>
        </w:rPr>
        <w:t>Technical Skills</w:t>
      </w:r>
    </w:p>
    <w:p w14:paraId="1D04104C" w14:textId="32749CE5" w:rsidR="00DF1A01" w:rsidRDefault="00DF1A01" w:rsidP="00DF1A01">
      <w:pPr>
        <w:pStyle w:val="ListParagraph"/>
        <w:numPr>
          <w:ilvl w:val="0"/>
          <w:numId w:val="29"/>
        </w:numPr>
        <w:tabs>
          <w:tab w:val="num" w:pos="720"/>
        </w:tabs>
        <w:spacing w:after="0"/>
        <w:rPr>
          <w:rFonts w:eastAsia="Times New Roman" w:cstheme="minorHAnsi"/>
        </w:rPr>
      </w:pPr>
      <w:r>
        <w:rPr>
          <w:rFonts w:eastAsia="Times New Roman" w:cstheme="minorHAnsi"/>
          <w:b/>
          <w:bCs/>
        </w:rPr>
        <w:t>CRM &amp; Sales Tech:</w:t>
      </w:r>
      <w:r>
        <w:rPr>
          <w:rFonts w:eastAsia="Times New Roman" w:cstheme="minorHAnsi"/>
        </w:rPr>
        <w:t xml:space="preserve"> Salesforce Sales Cloud, CPQ, Pipedrive, Marketing Cloud, Apollo.io, Seamless.io, LinkedIn Sales Navigator, ChatGPT, Claude</w:t>
      </w:r>
    </w:p>
    <w:p w14:paraId="20ABD82D" w14:textId="77777777" w:rsidR="00DF1A01" w:rsidRDefault="00DF1A01" w:rsidP="00DF1A01">
      <w:pPr>
        <w:pStyle w:val="ListParagraph"/>
        <w:numPr>
          <w:ilvl w:val="0"/>
          <w:numId w:val="29"/>
        </w:numPr>
        <w:tabs>
          <w:tab w:val="num" w:pos="720"/>
        </w:tabs>
        <w:spacing w:after="0"/>
        <w:rPr>
          <w:rFonts w:eastAsia="Times New Roman" w:cstheme="minorHAnsi"/>
        </w:rPr>
      </w:pPr>
      <w:r>
        <w:rPr>
          <w:rFonts w:eastAsia="Times New Roman" w:cstheme="minorHAnsi"/>
          <w:b/>
          <w:bCs/>
        </w:rPr>
        <w:t>Analytics &amp; Reporting:</w:t>
      </w:r>
      <w:r>
        <w:rPr>
          <w:rFonts w:eastAsia="Times New Roman" w:cstheme="minorHAnsi"/>
        </w:rPr>
        <w:t xml:space="preserve"> Tableau, Power BI, Smartsheet, Office Timeline, Excel (advanced)</w:t>
      </w:r>
    </w:p>
    <w:p w14:paraId="4ED24E94" w14:textId="7631424D" w:rsidR="00DF1A01" w:rsidRDefault="00DF1A01" w:rsidP="00DF1A01">
      <w:pPr>
        <w:pStyle w:val="ListParagraph"/>
        <w:numPr>
          <w:ilvl w:val="0"/>
          <w:numId w:val="29"/>
        </w:numPr>
        <w:tabs>
          <w:tab w:val="num" w:pos="720"/>
        </w:tabs>
        <w:spacing w:after="0"/>
        <w:rPr>
          <w:rFonts w:eastAsia="Times New Roman" w:cstheme="minorHAnsi"/>
        </w:rPr>
      </w:pPr>
      <w:r>
        <w:rPr>
          <w:rFonts w:eastAsia="Times New Roman" w:cstheme="minorHAnsi"/>
          <w:b/>
          <w:bCs/>
        </w:rPr>
        <w:t>Operations Tools:</w:t>
      </w:r>
      <w:r>
        <w:rPr>
          <w:rFonts w:eastAsia="Times New Roman" w:cstheme="minorHAnsi"/>
        </w:rPr>
        <w:t xml:space="preserve"> Definitive Healthcare, NetSuite, Maptitude, Contract Insight, Motus, Trip Advisor</w:t>
      </w:r>
    </w:p>
    <w:p w14:paraId="3B8A9411" w14:textId="030AC272" w:rsidR="00DF1A01" w:rsidRPr="00DF1A01" w:rsidRDefault="00DF1A01" w:rsidP="00DF1A01">
      <w:pPr>
        <w:pStyle w:val="ListParagraph"/>
        <w:numPr>
          <w:ilvl w:val="0"/>
          <w:numId w:val="29"/>
        </w:numPr>
        <w:tabs>
          <w:tab w:val="num" w:pos="720"/>
        </w:tabs>
        <w:spacing w:after="0"/>
        <w:rPr>
          <w:rFonts w:eastAsia="Times New Roman" w:cstheme="minorHAnsi"/>
        </w:rPr>
      </w:pPr>
      <w:r>
        <w:rPr>
          <w:rFonts w:eastAsia="Times New Roman" w:cstheme="minorHAnsi"/>
          <w:b/>
          <w:bCs/>
        </w:rPr>
        <w:t>Other:</w:t>
      </w:r>
      <w:r>
        <w:rPr>
          <w:rFonts w:eastAsia="Times New Roman" w:cstheme="minorHAnsi"/>
        </w:rPr>
        <w:t xml:space="preserve"> Microsoft Office Suite</w:t>
      </w:r>
    </w:p>
    <w:sectPr w:rsidR="00DF1A01" w:rsidRPr="00DF1A01" w:rsidSect="00D93A6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8DF14B" w14:textId="77777777" w:rsidR="004E25F5" w:rsidRDefault="004E25F5" w:rsidP="00AE2908">
      <w:pPr>
        <w:spacing w:after="0" w:line="240" w:lineRule="auto"/>
      </w:pPr>
      <w:r>
        <w:separator/>
      </w:r>
    </w:p>
  </w:endnote>
  <w:endnote w:type="continuationSeparator" w:id="0">
    <w:p w14:paraId="01F276A4" w14:textId="77777777" w:rsidR="004E25F5" w:rsidRDefault="004E25F5" w:rsidP="00AE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87853581"/>
      <w:docPartObj>
        <w:docPartGallery w:val="Page Numbers (Bottom of Page)"/>
        <w:docPartUnique/>
      </w:docPartObj>
    </w:sdtPr>
    <w:sdtContent>
      <w:p w14:paraId="57DC9418" w14:textId="77777777" w:rsidR="00E74076" w:rsidRDefault="00E74076" w:rsidP="00C536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2A44F2" w14:textId="77777777" w:rsidR="00E74076" w:rsidRDefault="00E74076" w:rsidP="00310A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8646045"/>
      <w:docPartObj>
        <w:docPartGallery w:val="Page Numbers (Bottom of Page)"/>
        <w:docPartUnique/>
      </w:docPartObj>
    </w:sdtPr>
    <w:sdtContent>
      <w:p w14:paraId="39C16129" w14:textId="77777777" w:rsidR="00E74076" w:rsidRDefault="00E74076" w:rsidP="00C536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B92B53" w14:textId="77777777" w:rsidR="00E74076" w:rsidRDefault="00E74076" w:rsidP="00310A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8570486"/>
      <w:docPartObj>
        <w:docPartGallery w:val="Page Numbers (Bottom of Page)"/>
        <w:docPartUnique/>
      </w:docPartObj>
    </w:sdtPr>
    <w:sdtEndPr>
      <w:rPr>
        <w:noProof/>
      </w:rPr>
    </w:sdtEndPr>
    <w:sdtContent>
      <w:p w14:paraId="22B309EA" w14:textId="04E94F94" w:rsidR="00AE2908" w:rsidRDefault="00AE2908">
        <w:pPr>
          <w:pStyle w:val="Footer"/>
        </w:pPr>
        <w:r>
          <w:fldChar w:fldCharType="begin"/>
        </w:r>
        <w:r>
          <w:instrText xml:space="preserve"> PAGE   \* MERGEFORMAT </w:instrText>
        </w:r>
        <w:r>
          <w:fldChar w:fldCharType="separate"/>
        </w:r>
        <w:r>
          <w:rPr>
            <w:noProof/>
          </w:rPr>
          <w:t>2</w:t>
        </w:r>
        <w:r>
          <w:rPr>
            <w:noProof/>
          </w:rPr>
          <w:fldChar w:fldCharType="end"/>
        </w:r>
      </w:p>
    </w:sdtContent>
  </w:sdt>
  <w:p w14:paraId="501CF67B" w14:textId="77777777" w:rsidR="00AE2908" w:rsidRDefault="00AE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DFD3A3" w14:textId="77777777" w:rsidR="004E25F5" w:rsidRDefault="004E25F5" w:rsidP="00AE2908">
      <w:pPr>
        <w:spacing w:after="0" w:line="240" w:lineRule="auto"/>
      </w:pPr>
      <w:r>
        <w:separator/>
      </w:r>
    </w:p>
  </w:footnote>
  <w:footnote w:type="continuationSeparator" w:id="0">
    <w:p w14:paraId="179E3EB2" w14:textId="77777777" w:rsidR="004E25F5" w:rsidRDefault="004E25F5" w:rsidP="00AE2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13C8BC" w14:textId="77777777" w:rsidR="00E74076" w:rsidRDefault="00E74076">
    <w:pPr>
      <w:pStyle w:val="Header"/>
    </w:pPr>
    <w:r>
      <w:t>Bryan W. Smith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34F90D" w14:textId="16CD687A" w:rsidR="00AE2908" w:rsidRDefault="00AE2908">
    <w:pPr>
      <w:pStyle w:val="Header"/>
    </w:pPr>
    <w:r>
      <w:t>Bryan W. Smith</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63144"/>
    <w:multiLevelType w:val="multilevel"/>
    <w:tmpl w:val="8B1411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9A52B1"/>
    <w:multiLevelType w:val="multilevel"/>
    <w:tmpl w:val="2B7A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B11C3"/>
    <w:multiLevelType w:val="multilevel"/>
    <w:tmpl w:val="3F10D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CC0FE9"/>
    <w:multiLevelType w:val="hybridMultilevel"/>
    <w:tmpl w:val="D6421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42A7D"/>
    <w:multiLevelType w:val="multilevel"/>
    <w:tmpl w:val="4B404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34EDB"/>
    <w:multiLevelType w:val="multilevel"/>
    <w:tmpl w:val="E2741B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A63B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00A40"/>
    <w:multiLevelType w:val="multilevel"/>
    <w:tmpl w:val="F134D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27418"/>
    <w:multiLevelType w:val="hybridMultilevel"/>
    <w:tmpl w:val="FFBC6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9B2BDB"/>
    <w:multiLevelType w:val="multilevel"/>
    <w:tmpl w:val="3888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953E4"/>
    <w:multiLevelType w:val="hybridMultilevel"/>
    <w:tmpl w:val="2E0E21EC"/>
    <w:lvl w:ilvl="0" w:tplc="3AF0563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8E45D1"/>
    <w:multiLevelType w:val="multilevel"/>
    <w:tmpl w:val="62361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6844BF5"/>
    <w:multiLevelType w:val="hybridMultilevel"/>
    <w:tmpl w:val="2D1CE94A"/>
    <w:lvl w:ilvl="0" w:tplc="3AF0563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8A490A"/>
    <w:multiLevelType w:val="hybridMultilevel"/>
    <w:tmpl w:val="89EE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1A388B"/>
    <w:multiLevelType w:val="hybridMultilevel"/>
    <w:tmpl w:val="DE9ED6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C35226D"/>
    <w:multiLevelType w:val="hybridMultilevel"/>
    <w:tmpl w:val="23ACCDB2"/>
    <w:lvl w:ilvl="0" w:tplc="9A5AF59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C21426"/>
    <w:multiLevelType w:val="multilevel"/>
    <w:tmpl w:val="3EDC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80A5F"/>
    <w:multiLevelType w:val="multilevel"/>
    <w:tmpl w:val="4B662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42990"/>
    <w:multiLevelType w:val="multilevel"/>
    <w:tmpl w:val="89DE8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929F7"/>
    <w:multiLevelType w:val="hybridMultilevel"/>
    <w:tmpl w:val="51FCB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34B83A2F"/>
    <w:multiLevelType w:val="hybridMultilevel"/>
    <w:tmpl w:val="D8EEA2C4"/>
    <w:lvl w:ilvl="0" w:tplc="04090001">
      <w:start w:val="1"/>
      <w:numFmt w:val="bullet"/>
      <w:lvlText w:val=""/>
      <w:lvlJc w:val="left"/>
      <w:pPr>
        <w:tabs>
          <w:tab w:val="num" w:pos="576"/>
        </w:tabs>
        <w:ind w:left="57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350547FA"/>
    <w:multiLevelType w:val="hybridMultilevel"/>
    <w:tmpl w:val="1F8CA490"/>
    <w:lvl w:ilvl="0" w:tplc="5BBEDE9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6524E6"/>
    <w:multiLevelType w:val="hybridMultilevel"/>
    <w:tmpl w:val="26A4EFC0"/>
    <w:lvl w:ilvl="0" w:tplc="5BBEDE96">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953ABD"/>
    <w:multiLevelType w:val="multilevel"/>
    <w:tmpl w:val="4B662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E54E7"/>
    <w:multiLevelType w:val="hybridMultilevel"/>
    <w:tmpl w:val="76ECDB60"/>
    <w:lvl w:ilvl="0" w:tplc="8FA4213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403B69"/>
    <w:multiLevelType w:val="multilevel"/>
    <w:tmpl w:val="C6C4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B036C"/>
    <w:multiLevelType w:val="multilevel"/>
    <w:tmpl w:val="9BDCC0D8"/>
    <w:lvl w:ilvl="0">
      <w:start w:val="1"/>
      <w:numFmt w:val="bullet"/>
      <w:lvlText w:val=""/>
      <w:lvlJc w:val="left"/>
      <w:pPr>
        <w:tabs>
          <w:tab w:val="num" w:pos="720"/>
        </w:tabs>
        <w:ind w:left="720" w:hanging="360"/>
      </w:pPr>
      <w:rPr>
        <w:rFonts w:ascii="Symbol" w:hAnsi="Symbol" w:hint="default"/>
        <w:sz w:val="20"/>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A074F"/>
    <w:multiLevelType w:val="multilevel"/>
    <w:tmpl w:val="4032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229FA"/>
    <w:multiLevelType w:val="hybridMultilevel"/>
    <w:tmpl w:val="2D0A2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8F6EDD"/>
    <w:multiLevelType w:val="hybridMultilevel"/>
    <w:tmpl w:val="D5C6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74494"/>
    <w:multiLevelType w:val="hybridMultilevel"/>
    <w:tmpl w:val="57C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F7346"/>
    <w:multiLevelType w:val="multilevel"/>
    <w:tmpl w:val="2CE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085693"/>
    <w:multiLevelType w:val="hybridMultilevel"/>
    <w:tmpl w:val="353EDCC8"/>
    <w:lvl w:ilvl="0" w:tplc="3AF0563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A5CC2"/>
    <w:multiLevelType w:val="hybridMultilevel"/>
    <w:tmpl w:val="1D768BDA"/>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5F661493"/>
    <w:multiLevelType w:val="multilevel"/>
    <w:tmpl w:val="FBC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C021DA"/>
    <w:multiLevelType w:val="multilevel"/>
    <w:tmpl w:val="E42C0A0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6" w15:restartNumberingAfterBreak="0">
    <w:nsid w:val="65344C6A"/>
    <w:multiLevelType w:val="multilevel"/>
    <w:tmpl w:val="762852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37" w15:restartNumberingAfterBreak="0">
    <w:nsid w:val="69BC0CDB"/>
    <w:multiLevelType w:val="hybridMultilevel"/>
    <w:tmpl w:val="DCEC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D5000"/>
    <w:multiLevelType w:val="multilevel"/>
    <w:tmpl w:val="A960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90C95"/>
    <w:multiLevelType w:val="multilevel"/>
    <w:tmpl w:val="AD82F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4D07A7"/>
    <w:multiLevelType w:val="multilevel"/>
    <w:tmpl w:val="6718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055E5"/>
    <w:multiLevelType w:val="hybridMultilevel"/>
    <w:tmpl w:val="07189F16"/>
    <w:lvl w:ilvl="0" w:tplc="5BBEDE9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3472C3"/>
    <w:multiLevelType w:val="hybridMultilevel"/>
    <w:tmpl w:val="08423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926828">
    <w:abstractNumId w:val="2"/>
  </w:num>
  <w:num w:numId="2" w16cid:durableId="1910965384">
    <w:abstractNumId w:val="11"/>
  </w:num>
  <w:num w:numId="3" w16cid:durableId="113061057">
    <w:abstractNumId w:val="35"/>
  </w:num>
  <w:num w:numId="4" w16cid:durableId="869535387">
    <w:abstractNumId w:val="36"/>
  </w:num>
  <w:num w:numId="5" w16cid:durableId="61879119">
    <w:abstractNumId w:val="4"/>
  </w:num>
  <w:num w:numId="6" w16cid:durableId="274095882">
    <w:abstractNumId w:val="7"/>
  </w:num>
  <w:num w:numId="7" w16cid:durableId="1173491705">
    <w:abstractNumId w:val="39"/>
  </w:num>
  <w:num w:numId="8" w16cid:durableId="2125494764">
    <w:abstractNumId w:val="23"/>
  </w:num>
  <w:num w:numId="9" w16cid:durableId="693112199">
    <w:abstractNumId w:val="27"/>
  </w:num>
  <w:num w:numId="10" w16cid:durableId="531264511">
    <w:abstractNumId w:val="9"/>
  </w:num>
  <w:num w:numId="11" w16cid:durableId="1570918513">
    <w:abstractNumId w:val="18"/>
  </w:num>
  <w:num w:numId="12" w16cid:durableId="1425346179">
    <w:abstractNumId w:val="30"/>
  </w:num>
  <w:num w:numId="13" w16cid:durableId="974604680">
    <w:abstractNumId w:val="15"/>
  </w:num>
  <w:num w:numId="14" w16cid:durableId="348486539">
    <w:abstractNumId w:val="14"/>
  </w:num>
  <w:num w:numId="15" w16cid:durableId="1946645864">
    <w:abstractNumId w:val="29"/>
  </w:num>
  <w:num w:numId="16" w16cid:durableId="1097167406">
    <w:abstractNumId w:val="17"/>
  </w:num>
  <w:num w:numId="17" w16cid:durableId="1312489886">
    <w:abstractNumId w:val="26"/>
  </w:num>
  <w:num w:numId="18" w16cid:durableId="1885830052">
    <w:abstractNumId w:val="12"/>
  </w:num>
  <w:num w:numId="19" w16cid:durableId="1492403760">
    <w:abstractNumId w:val="37"/>
  </w:num>
  <w:num w:numId="20" w16cid:durableId="1456951015">
    <w:abstractNumId w:val="24"/>
  </w:num>
  <w:num w:numId="21" w16cid:durableId="2135755840">
    <w:abstractNumId w:val="22"/>
  </w:num>
  <w:num w:numId="22" w16cid:durableId="1935673234">
    <w:abstractNumId w:val="8"/>
  </w:num>
  <w:num w:numId="23" w16cid:durableId="1576862847">
    <w:abstractNumId w:val="21"/>
  </w:num>
  <w:num w:numId="24" w16cid:durableId="370419280">
    <w:abstractNumId w:val="41"/>
  </w:num>
  <w:num w:numId="25" w16cid:durableId="1201630793">
    <w:abstractNumId w:val="28"/>
  </w:num>
  <w:num w:numId="26" w16cid:durableId="1647932312">
    <w:abstractNumId w:val="32"/>
  </w:num>
  <w:num w:numId="27" w16cid:durableId="1527017399">
    <w:abstractNumId w:val="10"/>
  </w:num>
  <w:num w:numId="28" w16cid:durableId="1855920412">
    <w:abstractNumId w:val="42"/>
  </w:num>
  <w:num w:numId="29" w16cid:durableId="352415248">
    <w:abstractNumId w:val="13"/>
  </w:num>
  <w:num w:numId="30" w16cid:durableId="448355091">
    <w:abstractNumId w:val="0"/>
  </w:num>
  <w:num w:numId="31" w16cid:durableId="557864505">
    <w:abstractNumId w:val="5"/>
  </w:num>
  <w:num w:numId="32" w16cid:durableId="1092118178">
    <w:abstractNumId w:val="40"/>
  </w:num>
  <w:num w:numId="33" w16cid:durableId="1090274364">
    <w:abstractNumId w:val="34"/>
  </w:num>
  <w:num w:numId="34" w16cid:durableId="1142771628">
    <w:abstractNumId w:val="38"/>
  </w:num>
  <w:num w:numId="35" w16cid:durableId="981425687">
    <w:abstractNumId w:val="1"/>
  </w:num>
  <w:num w:numId="36" w16cid:durableId="1761608115">
    <w:abstractNumId w:val="16"/>
  </w:num>
  <w:num w:numId="37" w16cid:durableId="436752038">
    <w:abstractNumId w:val="25"/>
  </w:num>
  <w:num w:numId="38" w16cid:durableId="1711345120">
    <w:abstractNumId w:val="31"/>
  </w:num>
  <w:num w:numId="39" w16cid:durableId="467434959">
    <w:abstractNumId w:val="19"/>
  </w:num>
  <w:num w:numId="40" w16cid:durableId="1190922015">
    <w:abstractNumId w:val="6"/>
  </w:num>
  <w:num w:numId="41" w16cid:durableId="1474113">
    <w:abstractNumId w:val="20"/>
  </w:num>
  <w:num w:numId="42" w16cid:durableId="1845823003">
    <w:abstractNumId w:val="3"/>
  </w:num>
  <w:num w:numId="43" w16cid:durableId="1545362475">
    <w:abstractNumId w:val="3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C2"/>
    <w:rsid w:val="00003C73"/>
    <w:rsid w:val="000041D6"/>
    <w:rsid w:val="0001601A"/>
    <w:rsid w:val="0002034C"/>
    <w:rsid w:val="00032715"/>
    <w:rsid w:val="00061073"/>
    <w:rsid w:val="000612D9"/>
    <w:rsid w:val="00064BF7"/>
    <w:rsid w:val="000A01ED"/>
    <w:rsid w:val="000A0BDB"/>
    <w:rsid w:val="000A2BDE"/>
    <w:rsid w:val="000A60FE"/>
    <w:rsid w:val="000A6EB7"/>
    <w:rsid w:val="000B09C5"/>
    <w:rsid w:val="000B2A24"/>
    <w:rsid w:val="000C196B"/>
    <w:rsid w:val="000D335B"/>
    <w:rsid w:val="000D5992"/>
    <w:rsid w:val="000E566A"/>
    <w:rsid w:val="000E6E1B"/>
    <w:rsid w:val="000F14BA"/>
    <w:rsid w:val="00101465"/>
    <w:rsid w:val="001026B5"/>
    <w:rsid w:val="001032A4"/>
    <w:rsid w:val="00105C17"/>
    <w:rsid w:val="0013068D"/>
    <w:rsid w:val="00144C27"/>
    <w:rsid w:val="0014524F"/>
    <w:rsid w:val="00160ACF"/>
    <w:rsid w:val="00164152"/>
    <w:rsid w:val="00164F1D"/>
    <w:rsid w:val="001740D7"/>
    <w:rsid w:val="00174729"/>
    <w:rsid w:val="001808E2"/>
    <w:rsid w:val="00180DDF"/>
    <w:rsid w:val="001832E2"/>
    <w:rsid w:val="00190BEC"/>
    <w:rsid w:val="00192520"/>
    <w:rsid w:val="00192BBC"/>
    <w:rsid w:val="00193965"/>
    <w:rsid w:val="001943D3"/>
    <w:rsid w:val="00194446"/>
    <w:rsid w:val="00195513"/>
    <w:rsid w:val="001A26AF"/>
    <w:rsid w:val="001A7246"/>
    <w:rsid w:val="001B0293"/>
    <w:rsid w:val="001B4EBD"/>
    <w:rsid w:val="001B7CA3"/>
    <w:rsid w:val="001C1D95"/>
    <w:rsid w:val="001C3A55"/>
    <w:rsid w:val="001D2B8C"/>
    <w:rsid w:val="001D5E3A"/>
    <w:rsid w:val="001D6381"/>
    <w:rsid w:val="001F2FBC"/>
    <w:rsid w:val="001F3146"/>
    <w:rsid w:val="001F33E4"/>
    <w:rsid w:val="00221FE5"/>
    <w:rsid w:val="0022339E"/>
    <w:rsid w:val="00227CED"/>
    <w:rsid w:val="002340A0"/>
    <w:rsid w:val="00255FB8"/>
    <w:rsid w:val="00260435"/>
    <w:rsid w:val="00261BC0"/>
    <w:rsid w:val="00271D1D"/>
    <w:rsid w:val="002769DB"/>
    <w:rsid w:val="00286634"/>
    <w:rsid w:val="002928C1"/>
    <w:rsid w:val="00294B8F"/>
    <w:rsid w:val="002A2357"/>
    <w:rsid w:val="002A7E93"/>
    <w:rsid w:val="002B0AC9"/>
    <w:rsid w:val="002B1150"/>
    <w:rsid w:val="002B1468"/>
    <w:rsid w:val="002C033F"/>
    <w:rsid w:val="002C05A4"/>
    <w:rsid w:val="002C6E90"/>
    <w:rsid w:val="002D5265"/>
    <w:rsid w:val="002D5604"/>
    <w:rsid w:val="002D5B45"/>
    <w:rsid w:val="002D60E5"/>
    <w:rsid w:val="002D6331"/>
    <w:rsid w:val="002E23B8"/>
    <w:rsid w:val="002F1618"/>
    <w:rsid w:val="00322B62"/>
    <w:rsid w:val="003444EA"/>
    <w:rsid w:val="00370EF0"/>
    <w:rsid w:val="00374812"/>
    <w:rsid w:val="00376C4F"/>
    <w:rsid w:val="00385501"/>
    <w:rsid w:val="003912D0"/>
    <w:rsid w:val="0039227A"/>
    <w:rsid w:val="00393116"/>
    <w:rsid w:val="00397223"/>
    <w:rsid w:val="003B3193"/>
    <w:rsid w:val="003C2EE2"/>
    <w:rsid w:val="003C577C"/>
    <w:rsid w:val="003E094B"/>
    <w:rsid w:val="003E386E"/>
    <w:rsid w:val="003E59D3"/>
    <w:rsid w:val="003E695A"/>
    <w:rsid w:val="003F0072"/>
    <w:rsid w:val="00401D07"/>
    <w:rsid w:val="00402009"/>
    <w:rsid w:val="00407C6E"/>
    <w:rsid w:val="0041686D"/>
    <w:rsid w:val="00422F88"/>
    <w:rsid w:val="00433627"/>
    <w:rsid w:val="00446E3B"/>
    <w:rsid w:val="004518DB"/>
    <w:rsid w:val="004557F2"/>
    <w:rsid w:val="00461F3F"/>
    <w:rsid w:val="00470DAD"/>
    <w:rsid w:val="0047419E"/>
    <w:rsid w:val="00495FFE"/>
    <w:rsid w:val="004A4588"/>
    <w:rsid w:val="004B348D"/>
    <w:rsid w:val="004B4200"/>
    <w:rsid w:val="004B6FBC"/>
    <w:rsid w:val="004D2612"/>
    <w:rsid w:val="004D2B93"/>
    <w:rsid w:val="004D4F69"/>
    <w:rsid w:val="004E2230"/>
    <w:rsid w:val="004E25F5"/>
    <w:rsid w:val="004E4C58"/>
    <w:rsid w:val="004E5DE6"/>
    <w:rsid w:val="004E6AAE"/>
    <w:rsid w:val="00502336"/>
    <w:rsid w:val="00502F3E"/>
    <w:rsid w:val="00515BB6"/>
    <w:rsid w:val="0052790A"/>
    <w:rsid w:val="00533AD9"/>
    <w:rsid w:val="00543718"/>
    <w:rsid w:val="005505D3"/>
    <w:rsid w:val="00582A4C"/>
    <w:rsid w:val="00590F80"/>
    <w:rsid w:val="00591687"/>
    <w:rsid w:val="00594797"/>
    <w:rsid w:val="005A0715"/>
    <w:rsid w:val="005A462A"/>
    <w:rsid w:val="005A5987"/>
    <w:rsid w:val="005C2484"/>
    <w:rsid w:val="005D3DD8"/>
    <w:rsid w:val="005D64B3"/>
    <w:rsid w:val="005E7071"/>
    <w:rsid w:val="005F1B1A"/>
    <w:rsid w:val="006008C4"/>
    <w:rsid w:val="00611683"/>
    <w:rsid w:val="006213F8"/>
    <w:rsid w:val="00625335"/>
    <w:rsid w:val="00627DD2"/>
    <w:rsid w:val="0064221E"/>
    <w:rsid w:val="0064492B"/>
    <w:rsid w:val="006646B6"/>
    <w:rsid w:val="00664875"/>
    <w:rsid w:val="00672535"/>
    <w:rsid w:val="006821ED"/>
    <w:rsid w:val="00691669"/>
    <w:rsid w:val="006C54BE"/>
    <w:rsid w:val="006C6E91"/>
    <w:rsid w:val="006D13F8"/>
    <w:rsid w:val="006F4D3A"/>
    <w:rsid w:val="0071205E"/>
    <w:rsid w:val="0071604D"/>
    <w:rsid w:val="00724AF7"/>
    <w:rsid w:val="00730CD4"/>
    <w:rsid w:val="007317E1"/>
    <w:rsid w:val="00735572"/>
    <w:rsid w:val="00743EF3"/>
    <w:rsid w:val="00745CDF"/>
    <w:rsid w:val="00761882"/>
    <w:rsid w:val="00765243"/>
    <w:rsid w:val="00765C39"/>
    <w:rsid w:val="0076689C"/>
    <w:rsid w:val="00766BF0"/>
    <w:rsid w:val="00766C7A"/>
    <w:rsid w:val="00766DF5"/>
    <w:rsid w:val="00784EB0"/>
    <w:rsid w:val="0079520C"/>
    <w:rsid w:val="007A490F"/>
    <w:rsid w:val="007B21DA"/>
    <w:rsid w:val="007C36F2"/>
    <w:rsid w:val="007C5A8D"/>
    <w:rsid w:val="007E57D2"/>
    <w:rsid w:val="007F43C5"/>
    <w:rsid w:val="00800565"/>
    <w:rsid w:val="00834C82"/>
    <w:rsid w:val="00841406"/>
    <w:rsid w:val="00841B9F"/>
    <w:rsid w:val="0084286D"/>
    <w:rsid w:val="00843BA1"/>
    <w:rsid w:val="00867D86"/>
    <w:rsid w:val="00875062"/>
    <w:rsid w:val="00881F42"/>
    <w:rsid w:val="00894174"/>
    <w:rsid w:val="00894651"/>
    <w:rsid w:val="00896A21"/>
    <w:rsid w:val="008970AB"/>
    <w:rsid w:val="008A483D"/>
    <w:rsid w:val="008E1C31"/>
    <w:rsid w:val="008E7BD7"/>
    <w:rsid w:val="008F3E74"/>
    <w:rsid w:val="008F3E8C"/>
    <w:rsid w:val="008F6EDF"/>
    <w:rsid w:val="008F7802"/>
    <w:rsid w:val="00902346"/>
    <w:rsid w:val="0091016E"/>
    <w:rsid w:val="00910A59"/>
    <w:rsid w:val="0091472B"/>
    <w:rsid w:val="00935917"/>
    <w:rsid w:val="009376C6"/>
    <w:rsid w:val="00953719"/>
    <w:rsid w:val="00964A80"/>
    <w:rsid w:val="00965341"/>
    <w:rsid w:val="0097145D"/>
    <w:rsid w:val="0097219D"/>
    <w:rsid w:val="009911D7"/>
    <w:rsid w:val="00996E8D"/>
    <w:rsid w:val="009A1659"/>
    <w:rsid w:val="009A49A4"/>
    <w:rsid w:val="009A70A1"/>
    <w:rsid w:val="009A726E"/>
    <w:rsid w:val="009B2F82"/>
    <w:rsid w:val="009D08D0"/>
    <w:rsid w:val="009D5273"/>
    <w:rsid w:val="009F31C5"/>
    <w:rsid w:val="00A00037"/>
    <w:rsid w:val="00A01422"/>
    <w:rsid w:val="00A22859"/>
    <w:rsid w:val="00A31CC8"/>
    <w:rsid w:val="00A4152A"/>
    <w:rsid w:val="00A45C72"/>
    <w:rsid w:val="00A500AE"/>
    <w:rsid w:val="00A54DC4"/>
    <w:rsid w:val="00A57649"/>
    <w:rsid w:val="00A61F6B"/>
    <w:rsid w:val="00A65717"/>
    <w:rsid w:val="00A76363"/>
    <w:rsid w:val="00A84836"/>
    <w:rsid w:val="00A9342E"/>
    <w:rsid w:val="00A948DF"/>
    <w:rsid w:val="00A94F44"/>
    <w:rsid w:val="00AA440E"/>
    <w:rsid w:val="00AA7CD6"/>
    <w:rsid w:val="00AB563B"/>
    <w:rsid w:val="00AC7E61"/>
    <w:rsid w:val="00AE2908"/>
    <w:rsid w:val="00AE7D30"/>
    <w:rsid w:val="00B07EEF"/>
    <w:rsid w:val="00B366D5"/>
    <w:rsid w:val="00B422CC"/>
    <w:rsid w:val="00B50C44"/>
    <w:rsid w:val="00B64D52"/>
    <w:rsid w:val="00B70F7D"/>
    <w:rsid w:val="00B82221"/>
    <w:rsid w:val="00B84CE7"/>
    <w:rsid w:val="00B909FB"/>
    <w:rsid w:val="00B92115"/>
    <w:rsid w:val="00B9494D"/>
    <w:rsid w:val="00B97E40"/>
    <w:rsid w:val="00BB1B27"/>
    <w:rsid w:val="00BB7D53"/>
    <w:rsid w:val="00BC25F6"/>
    <w:rsid w:val="00BE08ED"/>
    <w:rsid w:val="00BE18CE"/>
    <w:rsid w:val="00BE1B61"/>
    <w:rsid w:val="00BE310F"/>
    <w:rsid w:val="00BE70EB"/>
    <w:rsid w:val="00C018D4"/>
    <w:rsid w:val="00C02957"/>
    <w:rsid w:val="00C07DCD"/>
    <w:rsid w:val="00C11352"/>
    <w:rsid w:val="00C160E8"/>
    <w:rsid w:val="00C402A2"/>
    <w:rsid w:val="00C54275"/>
    <w:rsid w:val="00C61F88"/>
    <w:rsid w:val="00C705E9"/>
    <w:rsid w:val="00C74CC9"/>
    <w:rsid w:val="00CA6BCE"/>
    <w:rsid w:val="00CB243D"/>
    <w:rsid w:val="00CB3B90"/>
    <w:rsid w:val="00CF6D55"/>
    <w:rsid w:val="00CF70BD"/>
    <w:rsid w:val="00D1160C"/>
    <w:rsid w:val="00D14DD6"/>
    <w:rsid w:val="00D23AC1"/>
    <w:rsid w:val="00D33535"/>
    <w:rsid w:val="00D33EE8"/>
    <w:rsid w:val="00D5090F"/>
    <w:rsid w:val="00D5270A"/>
    <w:rsid w:val="00D9238C"/>
    <w:rsid w:val="00D93A69"/>
    <w:rsid w:val="00DB03B2"/>
    <w:rsid w:val="00DB473D"/>
    <w:rsid w:val="00DE0030"/>
    <w:rsid w:val="00DF1A01"/>
    <w:rsid w:val="00E226BB"/>
    <w:rsid w:val="00E336FB"/>
    <w:rsid w:val="00E35CE5"/>
    <w:rsid w:val="00E469D7"/>
    <w:rsid w:val="00E46B6E"/>
    <w:rsid w:val="00E6065B"/>
    <w:rsid w:val="00E63C4C"/>
    <w:rsid w:val="00E74076"/>
    <w:rsid w:val="00E80C02"/>
    <w:rsid w:val="00E823CF"/>
    <w:rsid w:val="00E85E83"/>
    <w:rsid w:val="00E965C4"/>
    <w:rsid w:val="00EA0F8D"/>
    <w:rsid w:val="00EA35D8"/>
    <w:rsid w:val="00EA3A15"/>
    <w:rsid w:val="00EB5576"/>
    <w:rsid w:val="00EC5A6A"/>
    <w:rsid w:val="00ED0A8F"/>
    <w:rsid w:val="00EE31C2"/>
    <w:rsid w:val="00EE46E1"/>
    <w:rsid w:val="00EE5A56"/>
    <w:rsid w:val="00EF4788"/>
    <w:rsid w:val="00F12B84"/>
    <w:rsid w:val="00F13E38"/>
    <w:rsid w:val="00F20117"/>
    <w:rsid w:val="00F27077"/>
    <w:rsid w:val="00F46D45"/>
    <w:rsid w:val="00F50921"/>
    <w:rsid w:val="00F50B0C"/>
    <w:rsid w:val="00F51E3B"/>
    <w:rsid w:val="00F53C82"/>
    <w:rsid w:val="00F71E3B"/>
    <w:rsid w:val="00F84585"/>
    <w:rsid w:val="00F94A22"/>
    <w:rsid w:val="00F976F1"/>
    <w:rsid w:val="00FA0140"/>
    <w:rsid w:val="00FA5278"/>
    <w:rsid w:val="00FB69E6"/>
    <w:rsid w:val="00FD029D"/>
    <w:rsid w:val="00FD1C67"/>
    <w:rsid w:val="00FF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3A9805B"/>
  <w15:chartTrackingRefBased/>
  <w15:docId w15:val="{2EC7F917-10DE-4D00-BA9F-D4073251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46"/>
  </w:style>
  <w:style w:type="paragraph" w:styleId="Heading1">
    <w:name w:val="heading 1"/>
    <w:basedOn w:val="Normal"/>
    <w:next w:val="Normal"/>
    <w:link w:val="Heading1Char"/>
    <w:uiPriority w:val="9"/>
    <w:qFormat/>
    <w:rsid w:val="00E7407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1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1C2"/>
    <w:rPr>
      <w:b/>
      <w:bCs/>
    </w:rPr>
  </w:style>
  <w:style w:type="character" w:styleId="Hyperlink">
    <w:name w:val="Hyperlink"/>
    <w:basedOn w:val="DefaultParagraphFont"/>
    <w:uiPriority w:val="99"/>
    <w:semiHidden/>
    <w:unhideWhenUsed/>
    <w:rsid w:val="00EE31C2"/>
    <w:rPr>
      <w:color w:val="0000FF"/>
      <w:u w:val="single"/>
    </w:rPr>
  </w:style>
  <w:style w:type="character" w:styleId="Emphasis">
    <w:name w:val="Emphasis"/>
    <w:basedOn w:val="DefaultParagraphFont"/>
    <w:uiPriority w:val="20"/>
    <w:qFormat/>
    <w:rsid w:val="00EE31C2"/>
    <w:rPr>
      <w:i/>
      <w:iCs/>
    </w:rPr>
  </w:style>
  <w:style w:type="paragraph" w:styleId="ListParagraph">
    <w:name w:val="List Paragraph"/>
    <w:basedOn w:val="Normal"/>
    <w:uiPriority w:val="34"/>
    <w:qFormat/>
    <w:rsid w:val="00194446"/>
    <w:pPr>
      <w:ind w:left="720"/>
      <w:contextualSpacing/>
    </w:pPr>
  </w:style>
  <w:style w:type="paragraph" w:styleId="Header">
    <w:name w:val="header"/>
    <w:basedOn w:val="Normal"/>
    <w:link w:val="HeaderChar"/>
    <w:uiPriority w:val="99"/>
    <w:unhideWhenUsed/>
    <w:rsid w:val="00AE2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08"/>
  </w:style>
  <w:style w:type="paragraph" w:styleId="Footer">
    <w:name w:val="footer"/>
    <w:basedOn w:val="Normal"/>
    <w:link w:val="FooterChar"/>
    <w:uiPriority w:val="99"/>
    <w:unhideWhenUsed/>
    <w:rsid w:val="00AE2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08"/>
  </w:style>
  <w:style w:type="character" w:customStyle="1" w:styleId="Heading1Char">
    <w:name w:val="Heading 1 Char"/>
    <w:basedOn w:val="DefaultParagraphFont"/>
    <w:link w:val="Heading1"/>
    <w:uiPriority w:val="9"/>
    <w:rsid w:val="00E74076"/>
    <w:rPr>
      <w:rFonts w:asciiTheme="majorHAnsi" w:eastAsiaTheme="majorEastAsia" w:hAnsiTheme="majorHAnsi" w:cstheme="majorBidi"/>
      <w:b/>
      <w:bCs/>
      <w:color w:val="2F5496" w:themeColor="accent1" w:themeShade="BF"/>
      <w:sz w:val="28"/>
      <w:szCs w:val="28"/>
    </w:rPr>
  </w:style>
  <w:style w:type="character" w:styleId="PageNumber">
    <w:name w:val="page number"/>
    <w:basedOn w:val="DefaultParagraphFont"/>
    <w:uiPriority w:val="99"/>
    <w:semiHidden/>
    <w:unhideWhenUsed/>
    <w:rsid w:val="00E74076"/>
  </w:style>
  <w:style w:type="paragraph" w:styleId="BodyText">
    <w:name w:val="Body Text"/>
    <w:basedOn w:val="Normal"/>
    <w:link w:val="BodyTextChar"/>
    <w:rsid w:val="000B09C5"/>
    <w:pPr>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09C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1977048">
      <w:bodyDiv w:val="1"/>
      <w:marLeft w:val="0"/>
      <w:marRight w:val="0"/>
      <w:marTop w:val="0"/>
      <w:marBottom w:val="0"/>
      <w:divBdr>
        <w:top w:val="none" w:sz="0" w:space="0" w:color="auto"/>
        <w:left w:val="none" w:sz="0" w:space="0" w:color="auto"/>
        <w:bottom w:val="none" w:sz="0" w:space="0" w:color="auto"/>
        <w:right w:val="none" w:sz="0" w:space="0" w:color="auto"/>
      </w:divBdr>
    </w:div>
    <w:div w:id="103154711">
      <w:bodyDiv w:val="1"/>
      <w:marLeft w:val="0"/>
      <w:marRight w:val="0"/>
      <w:marTop w:val="0"/>
      <w:marBottom w:val="0"/>
      <w:divBdr>
        <w:top w:val="none" w:sz="0" w:space="0" w:color="auto"/>
        <w:left w:val="none" w:sz="0" w:space="0" w:color="auto"/>
        <w:bottom w:val="none" w:sz="0" w:space="0" w:color="auto"/>
        <w:right w:val="none" w:sz="0" w:space="0" w:color="auto"/>
      </w:divBdr>
    </w:div>
    <w:div w:id="129596061">
      <w:bodyDiv w:val="1"/>
      <w:marLeft w:val="0"/>
      <w:marRight w:val="0"/>
      <w:marTop w:val="0"/>
      <w:marBottom w:val="0"/>
      <w:divBdr>
        <w:top w:val="none" w:sz="0" w:space="0" w:color="auto"/>
        <w:left w:val="none" w:sz="0" w:space="0" w:color="auto"/>
        <w:bottom w:val="none" w:sz="0" w:space="0" w:color="auto"/>
        <w:right w:val="none" w:sz="0" w:space="0" w:color="auto"/>
      </w:divBdr>
    </w:div>
    <w:div w:id="137499163">
      <w:bodyDiv w:val="1"/>
      <w:marLeft w:val="0"/>
      <w:marRight w:val="0"/>
      <w:marTop w:val="0"/>
      <w:marBottom w:val="0"/>
      <w:divBdr>
        <w:top w:val="none" w:sz="0" w:space="0" w:color="auto"/>
        <w:left w:val="none" w:sz="0" w:space="0" w:color="auto"/>
        <w:bottom w:val="none" w:sz="0" w:space="0" w:color="auto"/>
        <w:right w:val="none" w:sz="0" w:space="0" w:color="auto"/>
      </w:divBdr>
    </w:div>
    <w:div w:id="301153520">
      <w:bodyDiv w:val="1"/>
      <w:marLeft w:val="0"/>
      <w:marRight w:val="0"/>
      <w:marTop w:val="0"/>
      <w:marBottom w:val="0"/>
      <w:divBdr>
        <w:top w:val="none" w:sz="0" w:space="0" w:color="auto"/>
        <w:left w:val="none" w:sz="0" w:space="0" w:color="auto"/>
        <w:bottom w:val="none" w:sz="0" w:space="0" w:color="auto"/>
        <w:right w:val="none" w:sz="0" w:space="0" w:color="auto"/>
      </w:divBdr>
    </w:div>
    <w:div w:id="457336439">
      <w:bodyDiv w:val="1"/>
      <w:marLeft w:val="0"/>
      <w:marRight w:val="0"/>
      <w:marTop w:val="0"/>
      <w:marBottom w:val="0"/>
      <w:divBdr>
        <w:top w:val="none" w:sz="0" w:space="0" w:color="auto"/>
        <w:left w:val="none" w:sz="0" w:space="0" w:color="auto"/>
        <w:bottom w:val="none" w:sz="0" w:space="0" w:color="auto"/>
        <w:right w:val="none" w:sz="0" w:space="0" w:color="auto"/>
      </w:divBdr>
    </w:div>
    <w:div w:id="588999207">
      <w:bodyDiv w:val="1"/>
      <w:marLeft w:val="0"/>
      <w:marRight w:val="0"/>
      <w:marTop w:val="0"/>
      <w:marBottom w:val="0"/>
      <w:divBdr>
        <w:top w:val="none" w:sz="0" w:space="0" w:color="auto"/>
        <w:left w:val="none" w:sz="0" w:space="0" w:color="auto"/>
        <w:bottom w:val="none" w:sz="0" w:space="0" w:color="auto"/>
        <w:right w:val="none" w:sz="0" w:space="0" w:color="auto"/>
      </w:divBdr>
    </w:div>
    <w:div w:id="727075353">
      <w:bodyDiv w:val="1"/>
      <w:marLeft w:val="0"/>
      <w:marRight w:val="0"/>
      <w:marTop w:val="0"/>
      <w:marBottom w:val="0"/>
      <w:divBdr>
        <w:top w:val="none" w:sz="0" w:space="0" w:color="auto"/>
        <w:left w:val="none" w:sz="0" w:space="0" w:color="auto"/>
        <w:bottom w:val="none" w:sz="0" w:space="0" w:color="auto"/>
        <w:right w:val="none" w:sz="0" w:space="0" w:color="auto"/>
      </w:divBdr>
    </w:div>
    <w:div w:id="743720769">
      <w:bodyDiv w:val="1"/>
      <w:marLeft w:val="0"/>
      <w:marRight w:val="0"/>
      <w:marTop w:val="0"/>
      <w:marBottom w:val="0"/>
      <w:divBdr>
        <w:top w:val="none" w:sz="0" w:space="0" w:color="auto"/>
        <w:left w:val="none" w:sz="0" w:space="0" w:color="auto"/>
        <w:bottom w:val="none" w:sz="0" w:space="0" w:color="auto"/>
        <w:right w:val="none" w:sz="0" w:space="0" w:color="auto"/>
      </w:divBdr>
    </w:div>
    <w:div w:id="771164229">
      <w:bodyDiv w:val="1"/>
      <w:marLeft w:val="0"/>
      <w:marRight w:val="0"/>
      <w:marTop w:val="0"/>
      <w:marBottom w:val="0"/>
      <w:divBdr>
        <w:top w:val="none" w:sz="0" w:space="0" w:color="auto"/>
        <w:left w:val="none" w:sz="0" w:space="0" w:color="auto"/>
        <w:bottom w:val="none" w:sz="0" w:space="0" w:color="auto"/>
        <w:right w:val="none" w:sz="0" w:space="0" w:color="auto"/>
      </w:divBdr>
    </w:div>
    <w:div w:id="893198966">
      <w:bodyDiv w:val="1"/>
      <w:marLeft w:val="0"/>
      <w:marRight w:val="0"/>
      <w:marTop w:val="0"/>
      <w:marBottom w:val="0"/>
      <w:divBdr>
        <w:top w:val="none" w:sz="0" w:space="0" w:color="auto"/>
        <w:left w:val="none" w:sz="0" w:space="0" w:color="auto"/>
        <w:bottom w:val="none" w:sz="0" w:space="0" w:color="auto"/>
        <w:right w:val="none" w:sz="0" w:space="0" w:color="auto"/>
      </w:divBdr>
    </w:div>
    <w:div w:id="1017000663">
      <w:bodyDiv w:val="1"/>
      <w:marLeft w:val="0"/>
      <w:marRight w:val="0"/>
      <w:marTop w:val="0"/>
      <w:marBottom w:val="0"/>
      <w:divBdr>
        <w:top w:val="none" w:sz="0" w:space="0" w:color="auto"/>
        <w:left w:val="none" w:sz="0" w:space="0" w:color="auto"/>
        <w:bottom w:val="none" w:sz="0" w:space="0" w:color="auto"/>
        <w:right w:val="none" w:sz="0" w:space="0" w:color="auto"/>
      </w:divBdr>
    </w:div>
    <w:div w:id="1017075739">
      <w:bodyDiv w:val="1"/>
      <w:marLeft w:val="0"/>
      <w:marRight w:val="0"/>
      <w:marTop w:val="0"/>
      <w:marBottom w:val="0"/>
      <w:divBdr>
        <w:top w:val="none" w:sz="0" w:space="0" w:color="auto"/>
        <w:left w:val="none" w:sz="0" w:space="0" w:color="auto"/>
        <w:bottom w:val="none" w:sz="0" w:space="0" w:color="auto"/>
        <w:right w:val="none" w:sz="0" w:space="0" w:color="auto"/>
      </w:divBdr>
    </w:div>
    <w:div w:id="1105613139">
      <w:bodyDiv w:val="1"/>
      <w:marLeft w:val="0"/>
      <w:marRight w:val="0"/>
      <w:marTop w:val="0"/>
      <w:marBottom w:val="0"/>
      <w:divBdr>
        <w:top w:val="none" w:sz="0" w:space="0" w:color="auto"/>
        <w:left w:val="none" w:sz="0" w:space="0" w:color="auto"/>
        <w:bottom w:val="none" w:sz="0" w:space="0" w:color="auto"/>
        <w:right w:val="none" w:sz="0" w:space="0" w:color="auto"/>
      </w:divBdr>
    </w:div>
    <w:div w:id="1168863602">
      <w:bodyDiv w:val="1"/>
      <w:marLeft w:val="0"/>
      <w:marRight w:val="0"/>
      <w:marTop w:val="0"/>
      <w:marBottom w:val="0"/>
      <w:divBdr>
        <w:top w:val="none" w:sz="0" w:space="0" w:color="auto"/>
        <w:left w:val="none" w:sz="0" w:space="0" w:color="auto"/>
        <w:bottom w:val="none" w:sz="0" w:space="0" w:color="auto"/>
        <w:right w:val="none" w:sz="0" w:space="0" w:color="auto"/>
      </w:divBdr>
    </w:div>
    <w:div w:id="1414208122">
      <w:bodyDiv w:val="1"/>
      <w:marLeft w:val="0"/>
      <w:marRight w:val="0"/>
      <w:marTop w:val="0"/>
      <w:marBottom w:val="0"/>
      <w:divBdr>
        <w:top w:val="none" w:sz="0" w:space="0" w:color="auto"/>
        <w:left w:val="none" w:sz="0" w:space="0" w:color="auto"/>
        <w:bottom w:val="none" w:sz="0" w:space="0" w:color="auto"/>
        <w:right w:val="none" w:sz="0" w:space="0" w:color="auto"/>
      </w:divBdr>
    </w:div>
    <w:div w:id="1786121229">
      <w:bodyDiv w:val="1"/>
      <w:marLeft w:val="0"/>
      <w:marRight w:val="0"/>
      <w:marTop w:val="0"/>
      <w:marBottom w:val="0"/>
      <w:divBdr>
        <w:top w:val="none" w:sz="0" w:space="0" w:color="auto"/>
        <w:left w:val="none" w:sz="0" w:space="0" w:color="auto"/>
        <w:bottom w:val="none" w:sz="0" w:space="0" w:color="auto"/>
        <w:right w:val="none" w:sz="0" w:space="0" w:color="auto"/>
      </w:divBdr>
    </w:div>
    <w:div w:id="1949895921">
      <w:bodyDiv w:val="1"/>
      <w:marLeft w:val="0"/>
      <w:marRight w:val="0"/>
      <w:marTop w:val="0"/>
      <w:marBottom w:val="0"/>
      <w:divBdr>
        <w:top w:val="none" w:sz="0" w:space="0" w:color="auto"/>
        <w:left w:val="none" w:sz="0" w:space="0" w:color="auto"/>
        <w:bottom w:val="none" w:sz="0" w:space="0" w:color="auto"/>
        <w:right w:val="none" w:sz="0" w:space="0" w:color="auto"/>
      </w:divBdr>
    </w:div>
    <w:div w:id="197467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bryanwsmithmb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46D0-DA23-40D7-8221-1218B064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W. Smith</dc:creator>
  <cp:keywords/>
  <dc:description/>
  <cp:lastModifiedBy>Cole Smith</cp:lastModifiedBy>
  <cp:revision>4</cp:revision>
  <dcterms:created xsi:type="dcterms:W3CDTF">2026-06-28T22:39:00Z</dcterms:created>
  <dcterms:modified xsi:type="dcterms:W3CDTF">2026-07-01T19:25:00Z</dcterms:modified>
</cp:coreProperties>
</file>