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DAVID NEGRIN</w:t>
        <w:br/>
        <w:t>EXPERT WITNESS CURRICULUM VITAE</w:t>
      </w:r>
    </w:p>
    <w:p>
      <w:pPr>
        <w:pStyle w:val="Heading1"/>
      </w:pPr>
      <w:r>
        <w:t>Expertise</w:t>
      </w:r>
    </w:p>
    <w:p>
      <w:r>
        <w:t>Software Development • Software Project Failure • Software Development Lifecycle (SDLC) • Software Requirements • Agile &amp; Scrum • Product Management • Quality Assurance • Video Game Development • Game Design • Game Production • Interactive Media • Virtual Reality (VR/XR) • User Experience • Educational Technology • Serious Games • Health Games</w:t>
      </w:r>
    </w:p>
    <w:p>
      <w:pPr>
        <w:pStyle w:val="Heading1"/>
      </w:pPr>
      <w:r>
        <w:t>Professional Summary</w:t>
      </w:r>
    </w:p>
    <w:p>
      <w:r>
        <w:t>David Negrin is a software development, video game development, and interactive media expert. He holds a B.S. in Computer Science and an MFA in Cinema Arts. His professional background spans enterprise software, systems administration, technology research, network architecture, virtual reality, game development, higher education, and digital product development. He currently serves as a Lecturer in the School of Interactive Games and Media at Rochester Institute of Technology.</w:t>
      </w:r>
    </w:p>
    <w:p>
      <w:pPr>
        <w:pStyle w:val="Heading1"/>
      </w:pPr>
      <w:r>
        <w:t>Expert Witness Experience</w:t>
      </w:r>
    </w:p>
    <w:p>
      <w:r>
        <w:t>Panarra v. HTC Corp. (2022–2023)</w:t>
        <w:br/>
        <w:br/>
        <w:t>Retained as a technical expert in litigation involving virtual reality platforms, accessibility, game design, and interactive media. Responsibilities included record review, technical research, expert report preparation, review of opposing expert opinions, preparation of a rebuttal report, and deposition testimony.</w:t>
        <w:br/>
        <w:br/>
        <w:t>Experience Summary:</w:t>
        <w:br/>
        <w:t>• Case Reviews: 1</w:t>
        <w:br/>
        <w:t>• Expert Reports: 1</w:t>
        <w:br/>
        <w:t>• Rebuttal Reports: 1</w:t>
        <w:br/>
        <w:t>• Depositions: 1</w:t>
        <w:br/>
        <w:t>• Trial Testimony: 0</w:t>
      </w:r>
    </w:p>
    <w:p>
      <w:pPr>
        <w:pStyle w:val="Heading1"/>
      </w:pPr>
      <w:r>
        <w:t>Academic Appointments</w:t>
      </w:r>
    </w:p>
    <w:p>
      <w:r>
        <w:t>Rochester Institute of Technology (2024–Present)</w:t>
        <w:br/>
        <w:t>Lecturer, School of Interactive Games and Media</w:t>
        <w:br/>
        <w:br/>
        <w:t>University of Central Florida (2022–2024)</w:t>
        <w:br/>
        <w:t>Undergraduate Program Coordinator &amp; Lecturer</w:t>
        <w:br/>
        <w:br/>
        <w:t>University of Central Florida (2021–2022)</w:t>
        <w:br/>
        <w:t>Visiting Lecturer</w:t>
        <w:br/>
        <w:br/>
        <w:t>Ithaca College (2018–2021)</w:t>
        <w:br/>
        <w:t>Assistant Professor</w:t>
        <w:br/>
        <w:br/>
        <w:t>Hofstra University (2013–2018)</w:t>
        <w:br/>
        <w:t>Adjunct Assistant Professor</w:t>
        <w:br/>
        <w:br/>
        <w:t>The New School (2016–2018)</w:t>
        <w:br/>
        <w:t>Part-Time Lecturer</w:t>
      </w:r>
    </w:p>
    <w:p>
      <w:pPr>
        <w:pStyle w:val="Heading1"/>
      </w:pPr>
      <w:r>
        <w:t>Industry Experience</w:t>
      </w:r>
    </w:p>
    <w:p>
      <w:r>
        <w:t>Gartner Research – Research Analyst</w:t>
        <w:br/>
        <w:t>Published competitive technology research and market analysis.</w:t>
        <w:br/>
        <w:br/>
        <w:t>Oktay Technology – Technology Director</w:t>
        <w:br/>
        <w:t>Managed testing laboratories evaluating big-data analytics, high-frequency trading technologies, and enterprise systems.</w:t>
        <w:br/>
        <w:br/>
        <w:t>Dell EMC – Enterprise Solutions Architect</w:t>
        <w:br/>
        <w:t>Led enterprise migrations, disaster recovery planning, storage architecture, and technical consulting.</w:t>
        <w:br/>
        <w:br/>
        <w:t>TD Waterhouse – Independent Storage Consultant</w:t>
        <w:br/>
        <w:br/>
        <w:t>Storage Networks, Inc. – Enterprise SAN Architect</w:t>
        <w:br/>
        <w:br/>
        <w:t>Deutsche Bank – Systems Administrator</w:t>
        <w:br/>
        <w:br/>
        <w:t>Total Industry Experience: Approximately 13 years in information technology, software systems, enterprise infrastructure, research, testing, and architecture.</w:t>
      </w:r>
    </w:p>
    <w:p>
      <w:pPr>
        <w:pStyle w:val="Heading1"/>
      </w:pPr>
      <w:r>
        <w:t>Technical Qualifications</w:t>
      </w:r>
    </w:p>
    <w:p>
      <w:r>
        <w:t>Programming Languages: C, C#, Perl, Shell Scripting, SQL</w:t>
        <w:br/>
        <w:br/>
        <w:t>Software &amp; Systems:</w:t>
        <w:br/>
        <w:t>Linux, Windows Server, Enterprise Storage Systems, Disaster Recovery, Network Architecture, Systems Administration</w:t>
        <w:br/>
        <w:br/>
        <w:t>Game Development:</w:t>
        <w:br/>
        <w:t>Unity, Unreal Engine, Mobile Development, XR Toolkits, Interactive Media Production</w:t>
        <w:br/>
        <w:br/>
        <w:t>Methods:</w:t>
        <w:br/>
        <w:t>Agile, Scrum, Product Management, Software Requirements, QA, Technical Documentation, SDLC</w:t>
      </w:r>
    </w:p>
    <w:p>
      <w:pPr>
        <w:pStyle w:val="Heading1"/>
      </w:pPr>
      <w:r>
        <w:t>Selected Game &amp; Interactive Media Projects</w:t>
      </w:r>
    </w:p>
    <w:p>
      <w:r>
        <w:t>Wellness Hero</w:t>
        <w:br/>
        <w:t>Producer &amp; Creative Director. Mobile game focused on mental health awareness, emotional energy management, and behavior change.</w:t>
        <w:br/>
        <w:br/>
        <w:t>Break The Vape</w:t>
        <w:br/>
        <w:t>Lead Game Designer. Mobile serious game developed with researchers to support vaping cessation among adolescents.</w:t>
        <w:br/>
        <w:br/>
        <w:t>FairyTale VR</w:t>
        <w:br/>
        <w:t>Virtual Reality Director and Project Lead. Designed and supervised development of a VR storytelling experience.</w:t>
        <w:br/>
        <w:br/>
        <w:t>Mission to India VR</w:t>
        <w:br/>
        <w:t>Co-Director and Screenwriter. VR documentary and interactive experience developed in Unity.</w:t>
        <w:br/>
        <w:br/>
        <w:t>Stoker &amp; Wilde</w:t>
        <w:br/>
        <w:t>Creator and Transmedia Producer. Multi-platform narrative project spanning book, audiobook, visual assets, and interactive prototypes.</w:t>
      </w:r>
    </w:p>
    <w:p>
      <w:pPr>
        <w:pStyle w:val="Heading1"/>
      </w:pPr>
      <w:r>
        <w:t>Teaching &amp; Subject Matter Expertise</w:t>
      </w:r>
    </w:p>
    <w:p>
      <w:r>
        <w:t>Graduate and undergraduate instruction in:</w:t>
        <w:br/>
        <w:t>• Game Design</w:t>
        <w:br/>
        <w:t>• Game Development</w:t>
        <w:br/>
        <w:t>• Game Production</w:t>
        <w:br/>
        <w:t>• XR Development</w:t>
        <w:br/>
        <w:t>• Interactive Media</w:t>
        <w:br/>
        <w:t>• Software Development Processes</w:t>
        <w:br/>
        <w:t>• Gameplay Prototyping</w:t>
        <w:br/>
        <w:t>• Serious Games</w:t>
        <w:br/>
        <w:t>• Social Impact Games</w:t>
        <w:br/>
        <w:br/>
        <w:t>Supervised numerous multidisciplinary software and game development projects from concept through release.</w:t>
      </w:r>
    </w:p>
    <w:p>
      <w:pPr>
        <w:pStyle w:val="Heading1"/>
      </w:pPr>
      <w:r>
        <w:t>Honors, Grants, and Recognition</w:t>
      </w:r>
    </w:p>
    <w:p>
      <w:r>
        <w:t>Unity Workforce Grant Recipient ($150,000)</w:t>
        <w:br/>
        <w:br/>
        <w:t>Judge – Games for Change Festival</w:t>
        <w:br/>
        <w:br/>
        <w:t>Judge – Serious Play Conference</w:t>
        <w:br/>
        <w:br/>
        <w:t>Sundance Institute Episodic Lab Finalist</w:t>
        <w:br/>
        <w:br/>
        <w:t>James B. Pendleton Research Grant Recipient</w:t>
      </w:r>
    </w:p>
    <w:p>
      <w:pPr>
        <w:pStyle w:val="Heading1"/>
      </w:pPr>
      <w:r>
        <w:t>Professional Presentations</w:t>
      </w:r>
    </w:p>
    <w:p>
      <w:r>
        <w:t>Preparing for an Undergraduate Game Design Degree Program – Electronic Arts</w:t>
        <w:br/>
        <w:br/>
        <w:t>AI Assist for the Independent Artist – AI Tech Summit</w:t>
        <w:br/>
        <w:br/>
        <w:t>Structuring Cross-platform Narratives with Linear &amp; Non-Linear Storytelling – Ball State University</w:t>
        <w:br/>
        <w:br/>
        <w:t>Additional presentations and workshops in game design, virtual reality, emerging media, and interactive storytelling.</w:t>
      </w:r>
    </w:p>
    <w:p>
      <w:pPr>
        <w:pStyle w:val="Heading1"/>
      </w:pPr>
      <w:r>
        <w:t>Education</w:t>
      </w:r>
    </w:p>
    <w:p>
      <w:r>
        <w:t>Master of Fine Arts (MFA), Cinema Arts</w:t>
        <w:br/>
        <w:t>Brooklyn College</w:t>
        <w:br/>
        <w:br/>
        <w:t>Bachelor of Science (BS), Computer Science</w:t>
        <w:br/>
        <w:t>University at Buffalo</w:t>
      </w:r>
    </w:p>
    <w:p>
      <w:pPr>
        <w:pStyle w:val="Heading1"/>
      </w:pPr>
      <w:r>
        <w:t>Engagements Accepted</w:t>
      </w:r>
    </w:p>
    <w:p>
      <w:r>
        <w:t>Case Review</w:t>
        <w:br/>
        <w:t>Consulting</w:t>
        <w:br/>
        <w:t>Expert Reports</w:t>
        <w:br/>
        <w:t>Rebuttal Reports</w:t>
        <w:br/>
        <w:t>Depositions</w:t>
        <w:br/>
        <w:t>Trial Testimony</w:t>
        <w:br/>
        <w:t>Litigation Support</w:t>
        <w:br/>
        <w:t>Technology Consulting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