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E752" w14:textId="77777777" w:rsidR="007A06E9" w:rsidRDefault="007E07A5">
      <w:pPr>
        <w:spacing w:after="60"/>
      </w:pPr>
      <w:r>
        <w:rPr>
          <w:b/>
          <w:bCs/>
          <w:color w:val="1F3864"/>
          <w:sz w:val="32"/>
          <w:szCs w:val="32"/>
        </w:rPr>
        <w:t>Bradley Laymon, PA-C, CPC, CEMC</w:t>
      </w:r>
    </w:p>
    <w:p w14:paraId="7F0FE753" w14:textId="77777777" w:rsidR="007A06E9" w:rsidRDefault="007E07A5">
      <w:pPr>
        <w:spacing w:after="80"/>
      </w:pPr>
      <w:r>
        <w:rPr>
          <w:b/>
          <w:bCs/>
          <w:color w:val="1F3864"/>
          <w:sz w:val="24"/>
          <w:szCs w:val="24"/>
        </w:rPr>
        <w:t>Urgent Care and Occupational Medicine Medical Expert Witness</w:t>
      </w:r>
    </w:p>
    <w:p w14:paraId="7F0FE754" w14:textId="77777777" w:rsidR="007A06E9" w:rsidRDefault="007E07A5">
      <w:pPr>
        <w:spacing w:after="40"/>
      </w:pPr>
      <w:r>
        <w:rPr>
          <w:sz w:val="19"/>
          <w:szCs w:val="19"/>
        </w:rPr>
        <w:t>Phone: 336-816-1931   |   Email: blaymonpa@gmail.com</w:t>
      </w:r>
    </w:p>
    <w:p w14:paraId="7F0FE755" w14:textId="41A02A8A" w:rsidR="007A06E9" w:rsidRDefault="007E07A5">
      <w:pPr>
        <w:spacing w:after="40"/>
      </w:pPr>
      <w:r>
        <w:rPr>
          <w:sz w:val="19"/>
          <w:szCs w:val="19"/>
        </w:rPr>
        <w:t xml:space="preserve">LinkedIn: </w:t>
      </w:r>
      <w:r w:rsidR="00CA6C8A" w:rsidRPr="00CA6C8A">
        <w:rPr>
          <w:sz w:val="19"/>
          <w:szCs w:val="19"/>
        </w:rPr>
        <w:t>https://www.linkedin.com/company/coding-excellence/?viewAsMember=true</w:t>
      </w:r>
    </w:p>
    <w:p w14:paraId="7F0FE756" w14:textId="77777777" w:rsidR="007A06E9" w:rsidRDefault="007E07A5">
      <w:pPr>
        <w:spacing w:after="120"/>
      </w:pPr>
      <w:hyperlink r:id="rId5" w:history="1">
        <w:r>
          <w:rPr>
            <w:rStyle w:val="Hyperlink"/>
            <w:sz w:val="19"/>
            <w:szCs w:val="19"/>
          </w:rPr>
          <w:t>https://www.medicalcodingexcellence.com/laymon-medical-expert-consulting</w:t>
        </w:r>
      </w:hyperlink>
    </w:p>
    <w:p w14:paraId="7F0FE757" w14:textId="77777777" w:rsidR="007A06E9" w:rsidRDefault="007E07A5">
      <w:pPr>
        <w:pStyle w:val="SectionHead"/>
      </w:pPr>
      <w:r>
        <w:t>Professional Summary</w:t>
      </w:r>
    </w:p>
    <w:p w14:paraId="7F0FE758" w14:textId="77777777" w:rsidR="007A06E9" w:rsidRDefault="007A06E9">
      <w:pPr>
        <w:pBdr>
          <w:bottom w:val="single" w:sz="6" w:space="1" w:color="1F3864"/>
        </w:pBdr>
        <w:spacing w:after="80"/>
      </w:pPr>
    </w:p>
    <w:p w14:paraId="7F0FE759" w14:textId="77777777" w:rsidR="007A06E9" w:rsidRDefault="007E07A5">
      <w:pPr>
        <w:pStyle w:val="BodyText"/>
      </w:pPr>
      <w:r>
        <w:t>Brad Laymon is a practicing Physician Assistant with 27 years of clinical experience in urgent care and occupational medicine, and one of a small number of clinicians in the country who holds both the Certified Professional Coder (CPC) and Certified Evaluation and Management Coder (CEMC) credentials alongside an active PA-C license. That combination — hands-on clinical practice and deep coding expertise — is what makes his consulting and expert witness work credible in ways that a non-clinician coder or a c</w:t>
      </w:r>
      <w:r>
        <w:t>linician without coding credentials simply cannot replicate. He has authored seven books on coding and documentation, contributed more than 50 articles and coding challenges to peer-reviewed and professional publications, and has been invited to speak at urgent care and physician assistant conferences across the country. He currently provides consulting services to healthcare systems nationwide through Coding Excellence, LLC, and accepts expert witness retention through Laymon Medical Expert Consulting, PLL</w:t>
      </w:r>
      <w:r>
        <w:t>C.</w:t>
      </w:r>
    </w:p>
    <w:p w14:paraId="7F0FE75A" w14:textId="77777777" w:rsidR="007A06E9" w:rsidRDefault="007E07A5">
      <w:pPr>
        <w:pStyle w:val="SectionHead"/>
      </w:pPr>
      <w:r>
        <w:t>Professional Experience</w:t>
      </w:r>
    </w:p>
    <w:p w14:paraId="7F0FE75B" w14:textId="77777777" w:rsidR="007A06E9" w:rsidRDefault="007A06E9">
      <w:pPr>
        <w:pBdr>
          <w:bottom w:val="single" w:sz="6" w:space="1" w:color="1F3864"/>
        </w:pBdr>
        <w:spacing w:after="80"/>
      </w:pPr>
    </w:p>
    <w:p w14:paraId="7F0FE75C" w14:textId="77777777" w:rsidR="007A06E9" w:rsidRDefault="007E07A5">
      <w:pPr>
        <w:pStyle w:val="BodyText"/>
      </w:pPr>
      <w:r>
        <w:rPr>
          <w:b/>
          <w:bCs/>
          <w:sz w:val="20"/>
          <w:szCs w:val="20"/>
        </w:rPr>
        <w:t>Founder &amp; CEO — Coding Excellence, LLC</w:t>
      </w:r>
    </w:p>
    <w:p w14:paraId="7F0FE75D" w14:textId="77777777" w:rsidR="007A06E9" w:rsidRDefault="007E07A5">
      <w:pPr>
        <w:pStyle w:val="BodyText"/>
      </w:pPr>
      <w:r>
        <w:t>Clinical Documentation &amp; Coding Consultant</w:t>
      </w:r>
    </w:p>
    <w:p w14:paraId="7F0FE75E" w14:textId="77777777" w:rsidR="007A06E9" w:rsidRDefault="007E07A5">
      <w:pPr>
        <w:pStyle w:val="BodyText"/>
      </w:pPr>
      <w:r>
        <w:t xml:space="preserve">Winston Salem, North </w:t>
      </w:r>
      <w:proofErr w:type="gramStart"/>
      <w:r>
        <w:t>Carolina  |</w:t>
      </w:r>
      <w:proofErr w:type="gramEnd"/>
      <w:r>
        <w:t xml:space="preserve">  January 2023 – Present</w:t>
      </w:r>
    </w:p>
    <w:p w14:paraId="7F0FE75F" w14:textId="77777777" w:rsidR="007A06E9" w:rsidRDefault="007E07A5">
      <w:pPr>
        <w:pStyle w:val="BodyText"/>
        <w:numPr>
          <w:ilvl w:val="0"/>
          <w:numId w:val="2"/>
        </w:numPr>
      </w:pPr>
      <w:r>
        <w:t>Provide training and auditing for healthcare systems nationwide</w:t>
      </w:r>
    </w:p>
    <w:p w14:paraId="7F0FE760" w14:textId="77777777" w:rsidR="007A06E9" w:rsidRDefault="007E07A5">
      <w:pPr>
        <w:pStyle w:val="BodyText"/>
        <w:numPr>
          <w:ilvl w:val="0"/>
          <w:numId w:val="2"/>
        </w:numPr>
      </w:pPr>
      <w:r>
        <w:t>Assist with coding and documentation education for clinicians</w:t>
      </w:r>
    </w:p>
    <w:p w14:paraId="7F0FE761" w14:textId="77777777" w:rsidR="007A06E9" w:rsidRDefault="007E07A5">
      <w:pPr>
        <w:pStyle w:val="BodyText"/>
        <w:numPr>
          <w:ilvl w:val="0"/>
          <w:numId w:val="2"/>
        </w:numPr>
      </w:pPr>
      <w:r>
        <w:t>Serve as expert consultant on coding compliance and documentation integrity</w:t>
      </w:r>
    </w:p>
    <w:p w14:paraId="7F0FE762" w14:textId="77777777" w:rsidR="007A06E9" w:rsidRDefault="007A06E9">
      <w:pPr>
        <w:spacing w:after="80"/>
      </w:pPr>
    </w:p>
    <w:p w14:paraId="7F0FE763" w14:textId="77777777" w:rsidR="007A06E9" w:rsidRDefault="007E07A5">
      <w:pPr>
        <w:pStyle w:val="BodyText"/>
      </w:pPr>
      <w:r>
        <w:rPr>
          <w:b/>
          <w:bCs/>
          <w:sz w:val="20"/>
          <w:szCs w:val="20"/>
        </w:rPr>
        <w:t>Founder &amp; CEO — Laymon Medical Expert Consulting, PLLC</w:t>
      </w:r>
    </w:p>
    <w:p w14:paraId="7F0FE764" w14:textId="77777777" w:rsidR="007A06E9" w:rsidRDefault="007E07A5">
      <w:pPr>
        <w:pStyle w:val="BodyText"/>
      </w:pPr>
      <w:r>
        <w:t>Expert Witness | Urgent Care and Occupational Medicine</w:t>
      </w:r>
    </w:p>
    <w:p w14:paraId="7F0FE765" w14:textId="77777777" w:rsidR="007A06E9" w:rsidRDefault="007E07A5">
      <w:pPr>
        <w:pStyle w:val="BodyText"/>
      </w:pPr>
      <w:r>
        <w:t xml:space="preserve">Winston Salem, North </w:t>
      </w:r>
      <w:proofErr w:type="gramStart"/>
      <w:r>
        <w:t>Carolina  |</w:t>
      </w:r>
      <w:proofErr w:type="gramEnd"/>
      <w:r>
        <w:t xml:space="preserve">  May 2025 – Present</w:t>
      </w:r>
    </w:p>
    <w:p w14:paraId="7F0FE766" w14:textId="77777777" w:rsidR="007A06E9" w:rsidRDefault="007E07A5">
      <w:pPr>
        <w:pStyle w:val="BodyText"/>
      </w:pPr>
      <w:r>
        <w:t xml:space="preserve">Brad serves as a retained medical expert in civil litigation and administrative proceedings involving urgent care and occupational medicine. His work includes reviewing medical records and clinical documentation, analyzing the appropriateness of coding and billing practices, and forming opinions on whether the standard of care was met. He produces written expert reports, submits to deposition, and is available to testify at trial. Cases he evaluates span medical malpractice, workers’ compensation disputes, </w:t>
      </w:r>
      <w:r>
        <w:t>coding compliance investigations, and billing audits. His 27 years of active clinical practice in a high-volume urgent care setting, combined with dual coding certification, positions him to speak to both the clinical and the documentation dimensions of a case — a perspective few expert witnesses can offer.</w:t>
      </w:r>
    </w:p>
    <w:p w14:paraId="7F0FE767" w14:textId="77777777" w:rsidR="007A06E9" w:rsidRDefault="007A06E9">
      <w:pPr>
        <w:spacing w:after="80"/>
      </w:pPr>
    </w:p>
    <w:p w14:paraId="7F0FE768" w14:textId="77777777" w:rsidR="007A06E9" w:rsidRDefault="007E07A5">
      <w:pPr>
        <w:pStyle w:val="BodyText"/>
      </w:pPr>
      <w:r>
        <w:rPr>
          <w:b/>
          <w:bCs/>
          <w:sz w:val="20"/>
          <w:szCs w:val="20"/>
        </w:rPr>
        <w:t>Physician Assistant — Urgent Care Medicine</w:t>
      </w:r>
    </w:p>
    <w:p w14:paraId="7F0FE769" w14:textId="77777777" w:rsidR="007A06E9" w:rsidRDefault="007E07A5">
      <w:pPr>
        <w:pStyle w:val="BodyText"/>
      </w:pPr>
      <w:r>
        <w:t xml:space="preserve">Novant </w:t>
      </w:r>
      <w:proofErr w:type="gramStart"/>
      <w:r>
        <w:t>Health  |</w:t>
      </w:r>
      <w:proofErr w:type="gramEnd"/>
      <w:r>
        <w:t xml:space="preserve">  Winston Salem, North </w:t>
      </w:r>
      <w:proofErr w:type="gramStart"/>
      <w:r>
        <w:t>Carolina  |</w:t>
      </w:r>
      <w:proofErr w:type="gramEnd"/>
      <w:r>
        <w:t xml:space="preserve">  2002 – Present</w:t>
      </w:r>
    </w:p>
    <w:p w14:paraId="7F0FE76A" w14:textId="77777777" w:rsidR="007A06E9" w:rsidRDefault="007E07A5">
      <w:pPr>
        <w:pStyle w:val="BodyText"/>
        <w:numPr>
          <w:ilvl w:val="0"/>
          <w:numId w:val="2"/>
        </w:numPr>
      </w:pPr>
      <w:r>
        <w:t>23+ years of direct patient care in a high-volume urgent care setting</w:t>
      </w:r>
    </w:p>
    <w:p w14:paraId="7F0FE76B" w14:textId="77777777" w:rsidR="007A06E9" w:rsidRDefault="007E07A5">
      <w:pPr>
        <w:pStyle w:val="BodyText"/>
        <w:numPr>
          <w:ilvl w:val="0"/>
          <w:numId w:val="2"/>
        </w:numPr>
      </w:pPr>
      <w:r>
        <w:t>Clinical decision-making, triage, diagnosis, and treatment of acute and chronic conditions</w:t>
      </w:r>
    </w:p>
    <w:p w14:paraId="7F0FE76C" w14:textId="77777777" w:rsidR="007A06E9" w:rsidRDefault="007E07A5">
      <w:pPr>
        <w:pStyle w:val="BodyText"/>
        <w:numPr>
          <w:ilvl w:val="0"/>
          <w:numId w:val="2"/>
        </w:numPr>
      </w:pPr>
      <w:r>
        <w:t>Mentored and trained clinicians on documentation best practices</w:t>
      </w:r>
    </w:p>
    <w:p w14:paraId="7F0FE76D" w14:textId="77777777" w:rsidR="007A06E9" w:rsidRDefault="007E07A5">
      <w:pPr>
        <w:pStyle w:val="SectionHead"/>
      </w:pPr>
      <w:r>
        <w:t>Education</w:t>
      </w:r>
    </w:p>
    <w:p w14:paraId="7F0FE76E" w14:textId="77777777" w:rsidR="007A06E9" w:rsidRDefault="007A06E9">
      <w:pPr>
        <w:pBdr>
          <w:bottom w:val="single" w:sz="6" w:space="1" w:color="1F3864"/>
        </w:pBdr>
        <w:spacing w:after="80"/>
      </w:pPr>
    </w:p>
    <w:p w14:paraId="7F0FE76F" w14:textId="77777777" w:rsidR="007A06E9" w:rsidRDefault="007E07A5">
      <w:pPr>
        <w:pStyle w:val="BodyText"/>
      </w:pPr>
      <w:r>
        <w:t xml:space="preserve">PA Program (Associates of Applied </w:t>
      </w:r>
      <w:proofErr w:type="gramStart"/>
      <w:r>
        <w:t>Science) —</w:t>
      </w:r>
      <w:proofErr w:type="gramEnd"/>
      <w:r>
        <w:t xml:space="preserve"> Cuyahoga Community College, 1999</w:t>
      </w:r>
    </w:p>
    <w:p w14:paraId="7F0FE770" w14:textId="77777777" w:rsidR="007A06E9" w:rsidRDefault="007E07A5">
      <w:pPr>
        <w:pStyle w:val="BodyText"/>
      </w:pPr>
      <w:r>
        <w:t>American Academy of Professional Coders — Certified Professional Coder (CPC) and Certified Evaluation and Management Coder (CEMC), 2014</w:t>
      </w:r>
    </w:p>
    <w:p w14:paraId="7F0FE771" w14:textId="77777777" w:rsidR="007A06E9" w:rsidRDefault="007E07A5">
      <w:pPr>
        <w:pStyle w:val="SectionHead"/>
      </w:pPr>
      <w:r>
        <w:lastRenderedPageBreak/>
        <w:t>Certifications</w:t>
      </w:r>
    </w:p>
    <w:p w14:paraId="7F0FE772" w14:textId="77777777" w:rsidR="007A06E9" w:rsidRDefault="007A06E9">
      <w:pPr>
        <w:pBdr>
          <w:bottom w:val="single" w:sz="6" w:space="1" w:color="1F3864"/>
        </w:pBdr>
        <w:spacing w:after="80"/>
      </w:pPr>
    </w:p>
    <w:p w14:paraId="7F0FE773" w14:textId="77777777" w:rsidR="007A06E9" w:rsidRDefault="007E07A5">
      <w:pPr>
        <w:pStyle w:val="BodyText"/>
        <w:numPr>
          <w:ilvl w:val="0"/>
          <w:numId w:val="2"/>
        </w:numPr>
      </w:pPr>
      <w:r>
        <w:t>PA-C (NCCPA Certified) 1999</w:t>
      </w:r>
    </w:p>
    <w:p w14:paraId="7F0FE774" w14:textId="77777777" w:rsidR="007A06E9" w:rsidRDefault="007E07A5">
      <w:pPr>
        <w:pStyle w:val="BodyText"/>
        <w:numPr>
          <w:ilvl w:val="0"/>
          <w:numId w:val="2"/>
        </w:numPr>
      </w:pPr>
      <w:r>
        <w:t>Certified Professional Coder (CPC) 2014</w:t>
      </w:r>
    </w:p>
    <w:p w14:paraId="7F0FE775" w14:textId="77777777" w:rsidR="007A06E9" w:rsidRDefault="007E07A5">
      <w:pPr>
        <w:pStyle w:val="BodyText"/>
        <w:numPr>
          <w:ilvl w:val="0"/>
          <w:numId w:val="2"/>
        </w:numPr>
      </w:pPr>
      <w:r>
        <w:t>Certified Evaluation and Management Coder (CEMC) 2015</w:t>
      </w:r>
    </w:p>
    <w:p w14:paraId="7F0FE776" w14:textId="77777777" w:rsidR="007A06E9" w:rsidRDefault="007E07A5">
      <w:pPr>
        <w:pStyle w:val="SectionHead"/>
      </w:pPr>
      <w:r>
        <w:t>Publications</w:t>
      </w:r>
    </w:p>
    <w:p w14:paraId="7F0FE777" w14:textId="77777777" w:rsidR="007A06E9" w:rsidRDefault="007A06E9">
      <w:pPr>
        <w:pBdr>
          <w:bottom w:val="single" w:sz="6" w:space="1" w:color="1F3864"/>
        </w:pBdr>
        <w:spacing w:after="80"/>
      </w:pPr>
    </w:p>
    <w:p w14:paraId="7F0FE778" w14:textId="77777777" w:rsidR="007A06E9" w:rsidRDefault="007E07A5">
      <w:pPr>
        <w:pStyle w:val="BodyText"/>
        <w:spacing w:before="120" w:after="40"/>
      </w:pPr>
      <w:r>
        <w:rPr>
          <w:b/>
          <w:bCs/>
          <w:caps/>
        </w:rPr>
        <w:t>Authored Books</w:t>
      </w:r>
    </w:p>
    <w:p w14:paraId="7F0FE779" w14:textId="77777777" w:rsidR="007A06E9" w:rsidRDefault="007E07A5">
      <w:pPr>
        <w:pStyle w:val="PubItem"/>
      </w:pPr>
      <w:r>
        <w:t>1</w:t>
      </w:r>
      <w:proofErr w:type="gramStart"/>
      <w:r>
        <w:t>.  Mastering</w:t>
      </w:r>
      <w:proofErr w:type="gramEnd"/>
      <w:r>
        <w:t xml:space="preserve"> Medical Decision Making Documentation, June 2026</w:t>
      </w:r>
    </w:p>
    <w:p w14:paraId="7F0FE77A" w14:textId="77777777" w:rsidR="007A06E9" w:rsidRDefault="007E07A5">
      <w:pPr>
        <w:pStyle w:val="PubItem"/>
      </w:pPr>
      <w:r>
        <w:t>2</w:t>
      </w:r>
      <w:proofErr w:type="gramStart"/>
      <w:r>
        <w:t>.  Mastering</w:t>
      </w:r>
      <w:proofErr w:type="gramEnd"/>
      <w:r>
        <w:t xml:space="preserve"> the Elements of Medical Decision Making, December 2025</w:t>
      </w:r>
    </w:p>
    <w:p w14:paraId="7F0FE77B" w14:textId="77777777" w:rsidR="007A06E9" w:rsidRDefault="007E07A5">
      <w:pPr>
        <w:pStyle w:val="PubItem"/>
      </w:pPr>
      <w:r>
        <w:t>3</w:t>
      </w:r>
      <w:proofErr w:type="gramStart"/>
      <w:r>
        <w:t>.  Nine</w:t>
      </w:r>
      <w:proofErr w:type="gramEnd"/>
      <w:r>
        <w:t xml:space="preserve"> Coding Pitfalls Every Clinician Should Avoid, December 2025</w:t>
      </w:r>
    </w:p>
    <w:p w14:paraId="7F0FE77C" w14:textId="77777777" w:rsidR="007A06E9" w:rsidRDefault="007E07A5">
      <w:pPr>
        <w:pStyle w:val="PubItem"/>
      </w:pPr>
      <w:r>
        <w:t>4</w:t>
      </w:r>
      <w:proofErr w:type="gramStart"/>
      <w:r>
        <w:t>.  A</w:t>
      </w:r>
      <w:proofErr w:type="gramEnd"/>
      <w:r>
        <w:t xml:space="preserve"> Compilation of Coding Challenges, December 2025</w:t>
      </w:r>
    </w:p>
    <w:p w14:paraId="7F0FE77D" w14:textId="77777777" w:rsidR="007A06E9" w:rsidRDefault="007E07A5">
      <w:pPr>
        <w:pStyle w:val="PubItem"/>
      </w:pPr>
      <w:r>
        <w:t>5</w:t>
      </w:r>
      <w:proofErr w:type="gramStart"/>
      <w:r>
        <w:t>.  A</w:t>
      </w:r>
      <w:proofErr w:type="gramEnd"/>
      <w:r>
        <w:t xml:space="preserve"> Compilation of Coding Challenges Volume 2, December 2025</w:t>
      </w:r>
    </w:p>
    <w:p w14:paraId="7F0FE77E" w14:textId="77777777" w:rsidR="007A06E9" w:rsidRDefault="007E07A5">
      <w:pPr>
        <w:pStyle w:val="PubItem"/>
      </w:pPr>
      <w:r>
        <w:t>6</w:t>
      </w:r>
      <w:proofErr w:type="gramStart"/>
      <w:r>
        <w:t>.  A</w:t>
      </w:r>
      <w:proofErr w:type="gramEnd"/>
      <w:r>
        <w:t xml:space="preserve"> Compilation of Coding Challenges Volume 3, December 2025</w:t>
      </w:r>
    </w:p>
    <w:p w14:paraId="7F0FE77F" w14:textId="77777777" w:rsidR="007A06E9" w:rsidRDefault="007E07A5">
      <w:pPr>
        <w:pStyle w:val="PubItem"/>
      </w:pPr>
      <w:r>
        <w:t>7</w:t>
      </w:r>
      <w:proofErr w:type="gramStart"/>
      <w:r>
        <w:t>.  The</w:t>
      </w:r>
      <w:proofErr w:type="gramEnd"/>
      <w:r>
        <w:t xml:space="preserve"> Coding and Documentation Playbook, December 2025</w:t>
      </w:r>
    </w:p>
    <w:p w14:paraId="7F0FE780" w14:textId="77777777" w:rsidR="007A06E9" w:rsidRDefault="007A06E9">
      <w:pPr>
        <w:spacing w:after="60"/>
      </w:pPr>
    </w:p>
    <w:p w14:paraId="7F0FE781" w14:textId="77777777" w:rsidR="007A06E9" w:rsidRDefault="007E07A5">
      <w:pPr>
        <w:pStyle w:val="BodyText"/>
        <w:spacing w:before="120" w:after="40"/>
      </w:pPr>
      <w:r>
        <w:rPr>
          <w:b/>
          <w:bCs/>
          <w:caps/>
        </w:rPr>
        <w:t>Journal of Urgent Care Medicine</w:t>
      </w:r>
    </w:p>
    <w:p w14:paraId="7F0FE782" w14:textId="77777777" w:rsidR="007A06E9" w:rsidRDefault="007E07A5">
      <w:pPr>
        <w:pStyle w:val="PubItem"/>
      </w:pPr>
      <w:r>
        <w:t>1</w:t>
      </w:r>
      <w:proofErr w:type="gramStart"/>
      <w:r>
        <w:t>.  Mitigating</w:t>
      </w:r>
      <w:proofErr w:type="gramEnd"/>
      <w:r>
        <w:t xml:space="preserve"> Coding Compliance Risk of AI Documentation Tools, February 2026</w:t>
      </w:r>
    </w:p>
    <w:p w14:paraId="7F0FE783" w14:textId="77777777" w:rsidR="007A06E9" w:rsidRDefault="007E07A5">
      <w:pPr>
        <w:pStyle w:val="PubItem"/>
      </w:pPr>
      <w:r>
        <w:t>2</w:t>
      </w:r>
      <w:proofErr w:type="gramStart"/>
      <w:r>
        <w:t>.  Documentation</w:t>
      </w:r>
      <w:proofErr w:type="gramEnd"/>
      <w:r>
        <w:t xml:space="preserve"> Excellence: The Trifecta, February 27, 2025</w:t>
      </w:r>
    </w:p>
    <w:p w14:paraId="7F0FE784" w14:textId="77777777" w:rsidR="007A06E9" w:rsidRDefault="007E07A5">
      <w:pPr>
        <w:pStyle w:val="PubItem"/>
      </w:pPr>
      <w:r>
        <w:t>3</w:t>
      </w:r>
      <w:proofErr w:type="gramStart"/>
      <w:r>
        <w:t>.  Nine</w:t>
      </w:r>
      <w:proofErr w:type="gramEnd"/>
      <w:r>
        <w:t xml:space="preserve"> Recurring Coding Pitfalls for Urgent Care Clinicians to Avoid, March 1, 2024</w:t>
      </w:r>
    </w:p>
    <w:p w14:paraId="7F0FE785" w14:textId="77777777" w:rsidR="007A06E9" w:rsidRDefault="007E07A5">
      <w:pPr>
        <w:pStyle w:val="PubItem"/>
      </w:pPr>
      <w:r>
        <w:t>4</w:t>
      </w:r>
      <w:proofErr w:type="gramStart"/>
      <w:r>
        <w:t>.  Master</w:t>
      </w:r>
      <w:proofErr w:type="gramEnd"/>
      <w:r>
        <w:t xml:space="preserve"> the Distinction Between Level 3 and Level 4 Visits with These Best Practices, December 1, 2023</w:t>
      </w:r>
    </w:p>
    <w:p w14:paraId="7F0FE786" w14:textId="77777777" w:rsidR="007A06E9" w:rsidRDefault="007E07A5">
      <w:pPr>
        <w:pStyle w:val="PubItem"/>
      </w:pPr>
      <w:r>
        <w:t>5</w:t>
      </w:r>
      <w:proofErr w:type="gramStart"/>
      <w:r>
        <w:t>.  A</w:t>
      </w:r>
      <w:proofErr w:type="gramEnd"/>
      <w:r>
        <w:t xml:space="preserve"> New 4-Year-Old Patient with Fever and Sore Throat After </w:t>
      </w:r>
      <w:proofErr w:type="gramStart"/>
      <w:r>
        <w:t>A</w:t>
      </w:r>
      <w:proofErr w:type="gramEnd"/>
      <w:r>
        <w:t xml:space="preserve"> Covid Exposure, January 24, 2023</w:t>
      </w:r>
    </w:p>
    <w:p w14:paraId="7F0FE787" w14:textId="77777777" w:rsidR="007A06E9" w:rsidRDefault="007E07A5">
      <w:pPr>
        <w:pStyle w:val="PubItem"/>
      </w:pPr>
      <w:r>
        <w:t>6.  Cold Case Files: An Established Adult Male Patient With 2 Days of COVID-Like Symptoms, November 21, 2022</w:t>
      </w:r>
    </w:p>
    <w:p w14:paraId="7F0FE788" w14:textId="77777777" w:rsidR="007A06E9" w:rsidRDefault="007A06E9">
      <w:pPr>
        <w:spacing w:after="60"/>
      </w:pPr>
    </w:p>
    <w:p w14:paraId="7F0FE789" w14:textId="77777777" w:rsidR="007A06E9" w:rsidRDefault="007E07A5">
      <w:pPr>
        <w:pStyle w:val="BodyText"/>
        <w:spacing w:before="120" w:after="40"/>
      </w:pPr>
      <w:r>
        <w:rPr>
          <w:b/>
          <w:bCs/>
          <w:caps/>
        </w:rPr>
        <w:t>College of Urgent Care Medicine</w:t>
      </w:r>
    </w:p>
    <w:p w14:paraId="7F0FE78A" w14:textId="77777777" w:rsidR="007A06E9" w:rsidRDefault="007E07A5">
      <w:pPr>
        <w:pStyle w:val="PubItem"/>
      </w:pPr>
      <w:r>
        <w:t>1</w:t>
      </w:r>
      <w:proofErr w:type="gramStart"/>
      <w:r>
        <w:t>.  Coding</w:t>
      </w:r>
      <w:proofErr w:type="gramEnd"/>
      <w:r>
        <w:t xml:space="preserve"> and Documentation for Ear Lavage/Irrigation</w:t>
      </w:r>
    </w:p>
    <w:p w14:paraId="7F0FE78B" w14:textId="77777777" w:rsidR="007A06E9" w:rsidRDefault="007E07A5">
      <w:pPr>
        <w:pStyle w:val="PubItem"/>
      </w:pPr>
      <w:r>
        <w:t>2</w:t>
      </w:r>
      <w:proofErr w:type="gramStart"/>
      <w:r>
        <w:t>.  Coding</w:t>
      </w:r>
      <w:proofErr w:type="gramEnd"/>
      <w:r>
        <w:t xml:space="preserve"> Corner: Documentation and Coding Pearls for Chronic Illness with Exacerbation and Comorbid Conditions, Q1, 2024</w:t>
      </w:r>
    </w:p>
    <w:p w14:paraId="7F0FE78C" w14:textId="77777777" w:rsidR="007A06E9" w:rsidRDefault="007E07A5">
      <w:pPr>
        <w:pStyle w:val="PubItem"/>
      </w:pPr>
      <w:r>
        <w:t>3</w:t>
      </w:r>
      <w:proofErr w:type="gramStart"/>
      <w:r>
        <w:t>.  Coding</w:t>
      </w:r>
      <w:proofErr w:type="gramEnd"/>
      <w:r>
        <w:t xml:space="preserve"> Corner: Addressing Common Coding Pitfalls, Q4, 2023</w:t>
      </w:r>
    </w:p>
    <w:p w14:paraId="7F0FE78D" w14:textId="77777777" w:rsidR="007A06E9" w:rsidRDefault="007E07A5">
      <w:pPr>
        <w:pStyle w:val="PubItem"/>
      </w:pPr>
      <w:r>
        <w:t>4</w:t>
      </w:r>
      <w:proofErr w:type="gramStart"/>
      <w:r>
        <w:t>.  Coding</w:t>
      </w:r>
      <w:proofErr w:type="gramEnd"/>
      <w:r>
        <w:t xml:space="preserve"> Corner: URI Recheck, Q3, 2023</w:t>
      </w:r>
    </w:p>
    <w:p w14:paraId="7F0FE78E" w14:textId="77777777" w:rsidR="007A06E9" w:rsidRDefault="007E07A5">
      <w:pPr>
        <w:pStyle w:val="PubItem"/>
      </w:pPr>
      <w:r>
        <w:t>5</w:t>
      </w:r>
      <w:proofErr w:type="gramStart"/>
      <w:r>
        <w:t>.  Patient</w:t>
      </w:r>
      <w:proofErr w:type="gramEnd"/>
      <w:r>
        <w:t xml:space="preserve"> Presents Post ED Visit Due To No Established PCP, December 2022</w:t>
      </w:r>
    </w:p>
    <w:p w14:paraId="7F0FE78F" w14:textId="77777777" w:rsidR="007A06E9" w:rsidRDefault="007A06E9">
      <w:pPr>
        <w:spacing w:after="60"/>
      </w:pPr>
    </w:p>
    <w:p w14:paraId="7F0FE790" w14:textId="77777777" w:rsidR="007A06E9" w:rsidRDefault="007E07A5">
      <w:pPr>
        <w:pStyle w:val="BodyText"/>
        <w:spacing w:before="120" w:after="40"/>
      </w:pPr>
      <w:r>
        <w:rPr>
          <w:b/>
          <w:bCs/>
          <w:caps/>
        </w:rPr>
        <w:t>Evidence Based Medicine</w:t>
      </w:r>
    </w:p>
    <w:p w14:paraId="7F0FE791" w14:textId="77777777" w:rsidR="007A06E9" w:rsidRDefault="007E07A5">
      <w:pPr>
        <w:pStyle w:val="PubItem"/>
      </w:pPr>
      <w:r>
        <w:t>1</w:t>
      </w:r>
      <w:proofErr w:type="gramStart"/>
      <w:r>
        <w:t>.  Weight</w:t>
      </w:r>
      <w:proofErr w:type="gramEnd"/>
      <w:r>
        <w:t xml:space="preserve"> Loss Medication Adverse Events, April 2026</w:t>
      </w:r>
    </w:p>
    <w:p w14:paraId="7F0FE792" w14:textId="77777777" w:rsidR="007A06E9" w:rsidRDefault="007E07A5">
      <w:pPr>
        <w:pStyle w:val="PubItem"/>
      </w:pPr>
      <w:r>
        <w:t>2</w:t>
      </w:r>
      <w:proofErr w:type="gramStart"/>
      <w:r>
        <w:t>.  Marine</w:t>
      </w:r>
      <w:proofErr w:type="gramEnd"/>
      <w:r>
        <w:t xml:space="preserve"> Life Injuries, March 2026</w:t>
      </w:r>
    </w:p>
    <w:p w14:paraId="7F0FE793" w14:textId="77777777" w:rsidR="007A06E9" w:rsidRDefault="007E07A5">
      <w:pPr>
        <w:pStyle w:val="PubItem"/>
      </w:pPr>
      <w:r>
        <w:t>3</w:t>
      </w:r>
      <w:proofErr w:type="gramStart"/>
      <w:r>
        <w:t>.  Constipation</w:t>
      </w:r>
      <w:proofErr w:type="gramEnd"/>
      <w:r>
        <w:t xml:space="preserve"> Coding Challenge, February 2026</w:t>
      </w:r>
    </w:p>
    <w:p w14:paraId="7F0FE794" w14:textId="77777777" w:rsidR="007A06E9" w:rsidRDefault="007E07A5">
      <w:pPr>
        <w:pStyle w:val="PubItem"/>
      </w:pPr>
      <w:r>
        <w:t>4</w:t>
      </w:r>
      <w:proofErr w:type="gramStart"/>
      <w:r>
        <w:t>.  MVA</w:t>
      </w:r>
      <w:proofErr w:type="gramEnd"/>
      <w:r>
        <w:t xml:space="preserve"> Coding Challenge, January 2026</w:t>
      </w:r>
    </w:p>
    <w:p w14:paraId="7F0FE795" w14:textId="77777777" w:rsidR="007A06E9" w:rsidRDefault="007E07A5">
      <w:pPr>
        <w:pStyle w:val="PubItem"/>
      </w:pPr>
      <w:r>
        <w:t>5</w:t>
      </w:r>
      <w:proofErr w:type="gramStart"/>
      <w:r>
        <w:t>.  Hypertension</w:t>
      </w:r>
      <w:proofErr w:type="gramEnd"/>
      <w:r>
        <w:t xml:space="preserve"> Coding Challenge, December 2025</w:t>
      </w:r>
    </w:p>
    <w:p w14:paraId="7F0FE796" w14:textId="77777777" w:rsidR="007A06E9" w:rsidRDefault="007E07A5">
      <w:pPr>
        <w:pStyle w:val="PubItem"/>
      </w:pPr>
      <w:r>
        <w:t>6</w:t>
      </w:r>
      <w:proofErr w:type="gramStart"/>
      <w:r>
        <w:t>.  Laboratory</w:t>
      </w:r>
      <w:proofErr w:type="gramEnd"/>
      <w:r>
        <w:t xml:space="preserve"> Testing in Urgent Care Coding Challenge, November 2025</w:t>
      </w:r>
    </w:p>
    <w:p w14:paraId="7F0FE797" w14:textId="77777777" w:rsidR="007A06E9" w:rsidRDefault="007E07A5">
      <w:pPr>
        <w:pStyle w:val="PubItem"/>
      </w:pPr>
      <w:r>
        <w:t>7</w:t>
      </w:r>
      <w:proofErr w:type="gramStart"/>
      <w:r>
        <w:t>.  Travelers</w:t>
      </w:r>
      <w:proofErr w:type="gramEnd"/>
      <w:r>
        <w:t xml:space="preserve"> Diseases Coding Challenge, October 2025</w:t>
      </w:r>
    </w:p>
    <w:p w14:paraId="7F0FE798" w14:textId="77777777" w:rsidR="007A06E9" w:rsidRDefault="007E07A5">
      <w:pPr>
        <w:pStyle w:val="PubItem"/>
      </w:pPr>
      <w:r>
        <w:t>8</w:t>
      </w:r>
      <w:proofErr w:type="gramStart"/>
      <w:r>
        <w:t>.  Low</w:t>
      </w:r>
      <w:proofErr w:type="gramEnd"/>
      <w:r>
        <w:t xml:space="preserve"> Back Pain Coding Challenge and Charting and Reimbursement, September 2025</w:t>
      </w:r>
    </w:p>
    <w:p w14:paraId="7F0FE799" w14:textId="77777777" w:rsidR="007A06E9" w:rsidRDefault="007E07A5">
      <w:pPr>
        <w:pStyle w:val="PubItem"/>
      </w:pPr>
      <w:r>
        <w:t>9</w:t>
      </w:r>
      <w:proofErr w:type="gramStart"/>
      <w:r>
        <w:t>.  Diverticular</w:t>
      </w:r>
      <w:proofErr w:type="gramEnd"/>
      <w:r>
        <w:t xml:space="preserve"> Disease Coding Challenge and Charting and Reimbursement, August 2025</w:t>
      </w:r>
    </w:p>
    <w:p w14:paraId="7F0FE79A" w14:textId="77777777" w:rsidR="007A06E9" w:rsidRDefault="007E07A5">
      <w:pPr>
        <w:pStyle w:val="PubItem"/>
      </w:pPr>
      <w:r>
        <w:t>10</w:t>
      </w:r>
      <w:proofErr w:type="gramStart"/>
      <w:r>
        <w:t>.  Ocular</w:t>
      </w:r>
      <w:proofErr w:type="gramEnd"/>
      <w:r>
        <w:t xml:space="preserve"> Injuries: Evidence-Based Strategies for Urgent Care Management Coding Challenge and Charting and Reimbursement, July 2025</w:t>
      </w:r>
    </w:p>
    <w:p w14:paraId="7F0FE79B" w14:textId="77777777" w:rsidR="007A06E9" w:rsidRDefault="007E07A5">
      <w:pPr>
        <w:pStyle w:val="PubItem"/>
      </w:pPr>
      <w:r>
        <w:t>11</w:t>
      </w:r>
      <w:proofErr w:type="gramStart"/>
      <w:r>
        <w:t>.  Evaluation</w:t>
      </w:r>
      <w:proofErr w:type="gramEnd"/>
      <w:r>
        <w:t xml:space="preserve"> and Management of Wrist Injuries in the Urgent Care Coding Challenge and Charting and Reimbursement, June 2025</w:t>
      </w:r>
    </w:p>
    <w:p w14:paraId="7F0FE79C" w14:textId="77777777" w:rsidR="007A06E9" w:rsidRDefault="007E07A5">
      <w:pPr>
        <w:pStyle w:val="PubItem"/>
      </w:pPr>
      <w:r>
        <w:t>12</w:t>
      </w:r>
      <w:proofErr w:type="gramStart"/>
      <w:r>
        <w:t>.  Urgent</w:t>
      </w:r>
      <w:proofErr w:type="gramEnd"/>
      <w:r>
        <w:t xml:space="preserve"> Care Management of Migraine and Other Primary Coding Challenge and Charting and Reimbursement, May 2025</w:t>
      </w:r>
    </w:p>
    <w:p w14:paraId="7F0FE79D" w14:textId="77777777" w:rsidR="007A06E9" w:rsidRDefault="007E07A5">
      <w:pPr>
        <w:pStyle w:val="PubItem"/>
      </w:pPr>
      <w:r>
        <w:t>13</w:t>
      </w:r>
      <w:proofErr w:type="gramStart"/>
      <w:r>
        <w:t>.  Urgent</w:t>
      </w:r>
      <w:proofErr w:type="gramEnd"/>
      <w:r>
        <w:t xml:space="preserve"> Care Evaluation and Management of Pediatric Elbow and Forearm Pain Coding Challenge and Charting and Reimbursement, April 2025</w:t>
      </w:r>
    </w:p>
    <w:p w14:paraId="7F0FE79E" w14:textId="77777777" w:rsidR="007A06E9" w:rsidRDefault="007E07A5">
      <w:pPr>
        <w:pStyle w:val="PubItem"/>
      </w:pPr>
      <w:r>
        <w:t>14</w:t>
      </w:r>
      <w:proofErr w:type="gramStart"/>
      <w:r>
        <w:t>.  Urgent</w:t>
      </w:r>
      <w:proofErr w:type="gramEnd"/>
      <w:r>
        <w:t xml:space="preserve"> Care Evaluation and Management of Elbow and Forearm Pain in Adults Coding Challenge and Charting and Reimbursement, March 2025</w:t>
      </w:r>
    </w:p>
    <w:p w14:paraId="7F0FE79F" w14:textId="77777777" w:rsidR="007A06E9" w:rsidRDefault="007E07A5">
      <w:pPr>
        <w:pStyle w:val="PubItem"/>
      </w:pPr>
      <w:r>
        <w:t>15</w:t>
      </w:r>
      <w:proofErr w:type="gramStart"/>
      <w:r>
        <w:t>.  Evaluation</w:t>
      </w:r>
      <w:proofErr w:type="gramEnd"/>
      <w:r>
        <w:t xml:space="preserve"> and Management of Ankle Injuries in Urgent Care Coding Challenge and Charting and Reimbursement, February 2025</w:t>
      </w:r>
    </w:p>
    <w:p w14:paraId="7F0FE7A0" w14:textId="77777777" w:rsidR="007A06E9" w:rsidRDefault="007E07A5">
      <w:pPr>
        <w:pStyle w:val="PubItem"/>
      </w:pPr>
      <w:r>
        <w:t>16</w:t>
      </w:r>
      <w:proofErr w:type="gramStart"/>
      <w:r>
        <w:t>.  Management</w:t>
      </w:r>
      <w:proofErr w:type="gramEnd"/>
      <w:r>
        <w:t xml:space="preserve"> of Nephrolithiasis in the Urgent Care Setting Coding Challenge and Charting and Reimbursement, January 2025</w:t>
      </w:r>
    </w:p>
    <w:p w14:paraId="7F0FE7A1" w14:textId="77777777" w:rsidR="007A06E9" w:rsidRDefault="007E07A5">
      <w:pPr>
        <w:pStyle w:val="PubItem"/>
      </w:pPr>
      <w:r>
        <w:lastRenderedPageBreak/>
        <w:t>17</w:t>
      </w:r>
      <w:proofErr w:type="gramStart"/>
      <w:r>
        <w:t>.  Management</w:t>
      </w:r>
      <w:proofErr w:type="gramEnd"/>
      <w:r>
        <w:t xml:space="preserve"> of Epistaxis in the Urgent Care Setting Coding Challenge and Charting and Reimbursement, November 2024</w:t>
      </w:r>
    </w:p>
    <w:p w14:paraId="7F0FE7A2" w14:textId="77777777" w:rsidR="007A06E9" w:rsidRDefault="007E07A5">
      <w:pPr>
        <w:pStyle w:val="PubItem"/>
      </w:pPr>
      <w:r>
        <w:t>18</w:t>
      </w:r>
      <w:proofErr w:type="gramStart"/>
      <w:r>
        <w:t>.  Diagnosis</w:t>
      </w:r>
      <w:proofErr w:type="gramEnd"/>
      <w:r>
        <w:t xml:space="preserve"> and Management of Acute Gastroenteritis in Adults in the Urgent Care Setting Coding Challenge and Charting and Reimbursement, October 2024</w:t>
      </w:r>
    </w:p>
    <w:p w14:paraId="7F0FE7A3" w14:textId="77777777" w:rsidR="007A06E9" w:rsidRDefault="007E07A5">
      <w:pPr>
        <w:pStyle w:val="PubItem"/>
      </w:pPr>
      <w:r>
        <w:t>19</w:t>
      </w:r>
      <w:proofErr w:type="gramStart"/>
      <w:r>
        <w:t>.  Urgent</w:t>
      </w:r>
      <w:proofErr w:type="gramEnd"/>
      <w:r>
        <w:t xml:space="preserve"> Care Management of Abnormal Uterine Bleeding in the Nonpregnant Patient Coding Challenge and Charting and Reimbursement, September 2024</w:t>
      </w:r>
    </w:p>
    <w:p w14:paraId="7F0FE7A4" w14:textId="77777777" w:rsidR="007A06E9" w:rsidRDefault="007E07A5">
      <w:pPr>
        <w:pStyle w:val="PubItem"/>
      </w:pPr>
      <w:r>
        <w:t>20</w:t>
      </w:r>
      <w:proofErr w:type="gramStart"/>
      <w:r>
        <w:t>.  Diagnosis</w:t>
      </w:r>
      <w:proofErr w:type="gramEnd"/>
      <w:r>
        <w:t xml:space="preserve"> and Management of Acute Otitis Media and Acute Otitis Externa for the Urgent Care Coding Challenge and Charting and Reimbursement, August 2024</w:t>
      </w:r>
    </w:p>
    <w:p w14:paraId="7F0FE7A5" w14:textId="77777777" w:rsidR="007A06E9" w:rsidRDefault="007E07A5">
      <w:pPr>
        <w:pStyle w:val="PubItem"/>
      </w:pPr>
      <w:r>
        <w:t>21</w:t>
      </w:r>
      <w:proofErr w:type="gramStart"/>
      <w:r>
        <w:t>.  Managing</w:t>
      </w:r>
      <w:proofErr w:type="gramEnd"/>
      <w:r>
        <w:t xml:space="preserve"> Shoulder Injuries in </w:t>
      </w:r>
      <w:proofErr w:type="gramStart"/>
      <w:r>
        <w:t>the Urgent</w:t>
      </w:r>
      <w:proofErr w:type="gramEnd"/>
      <w:r>
        <w:t xml:space="preserve"> Care: Fracture, Dislocation, and Overuse Coding Challenge and Charting and Reimbursement, July 2024</w:t>
      </w:r>
    </w:p>
    <w:p w14:paraId="7F0FE7A6" w14:textId="77777777" w:rsidR="007A06E9" w:rsidRDefault="007E07A5">
      <w:pPr>
        <w:pStyle w:val="PubItem"/>
      </w:pPr>
      <w:r>
        <w:t>22</w:t>
      </w:r>
      <w:proofErr w:type="gramStart"/>
      <w:r>
        <w:t>.  HIV</w:t>
      </w:r>
      <w:proofErr w:type="gramEnd"/>
      <w:r>
        <w:t xml:space="preserve"> in the Urgent Care Setting: Treatment and Prevention Coding Challenge and Charting and Reimbursement, June 2024</w:t>
      </w:r>
    </w:p>
    <w:p w14:paraId="7F0FE7A7" w14:textId="77777777" w:rsidR="007A06E9" w:rsidRDefault="007E07A5">
      <w:pPr>
        <w:pStyle w:val="PubItem"/>
      </w:pPr>
      <w:r>
        <w:t>23</w:t>
      </w:r>
      <w:proofErr w:type="gramStart"/>
      <w:r>
        <w:t>.  Evidence</w:t>
      </w:r>
      <w:proofErr w:type="gramEnd"/>
      <w:r>
        <w:t>-Based Management of Angioedema in Urgent Care Coding Challenge and Charting and Reimbursement, May 2024</w:t>
      </w:r>
    </w:p>
    <w:p w14:paraId="7F0FE7A8" w14:textId="77777777" w:rsidR="007A06E9" w:rsidRDefault="007E07A5">
      <w:pPr>
        <w:pStyle w:val="PubItem"/>
      </w:pPr>
      <w:r>
        <w:t>24</w:t>
      </w:r>
      <w:proofErr w:type="gramStart"/>
      <w:r>
        <w:t>.  Electrical</w:t>
      </w:r>
      <w:proofErr w:type="gramEnd"/>
      <w:r>
        <w:t xml:space="preserve"> Injuries: Management of Low-Voltage Shocks and Burns in Urgent Care Coding Challenge and Charting and Reimbursement, April 2024</w:t>
      </w:r>
    </w:p>
    <w:p w14:paraId="7F0FE7A9" w14:textId="77777777" w:rsidR="007A06E9" w:rsidRDefault="007E07A5">
      <w:pPr>
        <w:pStyle w:val="PubItem"/>
      </w:pPr>
      <w:r>
        <w:t>25</w:t>
      </w:r>
      <w:proofErr w:type="gramStart"/>
      <w:r>
        <w:t>.  A</w:t>
      </w:r>
      <w:proofErr w:type="gramEnd"/>
      <w:r>
        <w:t xml:space="preserve"> Practice-Based Approach to Urgent Care Evaluation and Management of Patients </w:t>
      </w:r>
      <w:proofErr w:type="gramStart"/>
      <w:r>
        <w:t>With</w:t>
      </w:r>
      <w:proofErr w:type="gramEnd"/>
      <w:r>
        <w:t xml:space="preserve"> </w:t>
      </w:r>
      <w:proofErr w:type="spellStart"/>
      <w:r>
        <w:t>Postacute</w:t>
      </w:r>
      <w:proofErr w:type="spellEnd"/>
      <w:r>
        <w:t xml:space="preserve"> Sequelae After COVID-19 Infection: Long COVID Coding Challenge and Charting and Reimbursement, March 2024</w:t>
      </w:r>
    </w:p>
    <w:p w14:paraId="7F0FE7AA" w14:textId="77777777" w:rsidR="007A06E9" w:rsidRDefault="007E07A5">
      <w:pPr>
        <w:pStyle w:val="PubItem"/>
      </w:pPr>
      <w:r>
        <w:t>26</w:t>
      </w:r>
      <w:proofErr w:type="gramStart"/>
      <w:r>
        <w:t>.  Pediatric</w:t>
      </w:r>
      <w:proofErr w:type="gramEnd"/>
      <w:r>
        <w:t xml:space="preserve"> Community-Acquired Pneumonia: Diagnosis and Management in the Urgent Care Coding Challenge and Charting and Reimbursement, January 2024</w:t>
      </w:r>
    </w:p>
    <w:p w14:paraId="7F0FE7AB" w14:textId="77777777" w:rsidR="007A06E9" w:rsidRDefault="007E07A5">
      <w:pPr>
        <w:pStyle w:val="PubItem"/>
      </w:pPr>
      <w:r>
        <w:t>27</w:t>
      </w:r>
      <w:proofErr w:type="gramStart"/>
      <w:r>
        <w:t>.  Diagnosis</w:t>
      </w:r>
      <w:proofErr w:type="gramEnd"/>
      <w:r>
        <w:t xml:space="preserve"> and Management of Acute Joint Pain for the Urgent Care Coding Challenge and Charting and Reimbursement, December 2023</w:t>
      </w:r>
    </w:p>
    <w:p w14:paraId="7F0FE7AC" w14:textId="77777777" w:rsidR="007A06E9" w:rsidRDefault="007E07A5">
      <w:pPr>
        <w:pStyle w:val="PubItem"/>
      </w:pPr>
      <w:r>
        <w:t>28</w:t>
      </w:r>
      <w:proofErr w:type="gramStart"/>
      <w:r>
        <w:t>.  Rightsizing</w:t>
      </w:r>
      <w:proofErr w:type="gramEnd"/>
      <w:r>
        <w:t xml:space="preserve"> Reimbursement (Course), Evidence Based Medicine, December 2023</w:t>
      </w:r>
    </w:p>
    <w:p w14:paraId="7F0FE7AD" w14:textId="77777777" w:rsidR="007A06E9" w:rsidRDefault="007E07A5">
      <w:pPr>
        <w:pStyle w:val="PubItem"/>
      </w:pPr>
      <w:r>
        <w:t>29</w:t>
      </w:r>
      <w:proofErr w:type="gramStart"/>
      <w:r>
        <w:t>.  Management</w:t>
      </w:r>
      <w:proofErr w:type="gramEnd"/>
      <w:r>
        <w:t xml:space="preserve"> of Acute Asthma Exacerbations in Urgent Care Coding Challenge and Charting and Reimbursement, November 2023</w:t>
      </w:r>
    </w:p>
    <w:p w14:paraId="7F0FE7AE" w14:textId="77777777" w:rsidR="007A06E9" w:rsidRDefault="007E07A5">
      <w:pPr>
        <w:pStyle w:val="PubItem"/>
      </w:pPr>
      <w:r>
        <w:t>30</w:t>
      </w:r>
      <w:proofErr w:type="gramStart"/>
      <w:r>
        <w:t>.  Pelvic</w:t>
      </w:r>
      <w:proofErr w:type="gramEnd"/>
      <w:r>
        <w:t xml:space="preserve"> Inflammatory Disease: Diagnosis and Treatment in Urgent Care Coding Challenge and Charting and Reimbursement, October 2023</w:t>
      </w:r>
    </w:p>
    <w:p w14:paraId="7F0FE7AF" w14:textId="77777777" w:rsidR="007A06E9" w:rsidRDefault="007E07A5">
      <w:pPr>
        <w:pStyle w:val="PubItem"/>
      </w:pPr>
      <w:r>
        <w:t>31</w:t>
      </w:r>
      <w:proofErr w:type="gramStart"/>
      <w:r>
        <w:t>.  Pediatric</w:t>
      </w:r>
      <w:proofErr w:type="gramEnd"/>
      <w:r>
        <w:t xml:space="preserve"> Orthopedic Injuries: Evidence-Based Management in the Urgent Care Coding Challenge and Charting and Reimbursement, September 2023</w:t>
      </w:r>
    </w:p>
    <w:p w14:paraId="7F0FE7B0" w14:textId="77777777" w:rsidR="007A06E9" w:rsidRDefault="007E07A5">
      <w:pPr>
        <w:pStyle w:val="PubItem"/>
      </w:pPr>
      <w:r>
        <w:t>32</w:t>
      </w:r>
      <w:proofErr w:type="gramStart"/>
      <w:r>
        <w:t>.  Urgent</w:t>
      </w:r>
      <w:proofErr w:type="gramEnd"/>
      <w:r>
        <w:t xml:space="preserve"> Care Evaluation and Management of the Red Eye Coding Challenge and Charting and Reimbursement, August 2023</w:t>
      </w:r>
    </w:p>
    <w:p w14:paraId="7F0FE7B1" w14:textId="77777777" w:rsidR="007A06E9" w:rsidRDefault="007E07A5">
      <w:pPr>
        <w:pStyle w:val="PubItem"/>
      </w:pPr>
      <w:r>
        <w:t>33</w:t>
      </w:r>
      <w:proofErr w:type="gramStart"/>
      <w:r>
        <w:t>.  Management</w:t>
      </w:r>
      <w:proofErr w:type="gramEnd"/>
      <w:r>
        <w:t xml:space="preserve"> of Skin and Soft-Tissue Infections in Urgent Care Coding Challenge and Charting and Reimbursement, July 2023</w:t>
      </w:r>
    </w:p>
    <w:p w14:paraId="7F0FE7B2" w14:textId="77777777" w:rsidR="007A06E9" w:rsidRDefault="007E07A5">
      <w:pPr>
        <w:pStyle w:val="PubItem"/>
      </w:pPr>
      <w:r>
        <w:t>34</w:t>
      </w:r>
      <w:proofErr w:type="gramStart"/>
      <w:r>
        <w:t>.  Tick</w:t>
      </w:r>
      <w:proofErr w:type="gramEnd"/>
      <w:r>
        <w:t>-Borne Illness: A Diagnostic Approach for the Urgent Care Coding Challenge and Charting and Reimbursement, June 2023</w:t>
      </w:r>
    </w:p>
    <w:p w14:paraId="7F0FE7B3" w14:textId="77777777" w:rsidR="007A06E9" w:rsidRDefault="007E07A5">
      <w:pPr>
        <w:pStyle w:val="PubItem"/>
      </w:pPr>
      <w:r>
        <w:t>35</w:t>
      </w:r>
      <w:proofErr w:type="gramStart"/>
      <w:r>
        <w:t>.  Dental</w:t>
      </w:r>
      <w:proofErr w:type="gramEnd"/>
      <w:r>
        <w:t xml:space="preserve"> Emergencies in Urgent Care Coding Challenge and Charting and Reimbursement, May 2023</w:t>
      </w:r>
    </w:p>
    <w:p w14:paraId="7F0FE7B4" w14:textId="77777777" w:rsidR="007A06E9" w:rsidRDefault="007E07A5">
      <w:pPr>
        <w:pStyle w:val="PubItem"/>
      </w:pPr>
      <w:r>
        <w:t>36</w:t>
      </w:r>
      <w:proofErr w:type="gramStart"/>
      <w:r>
        <w:t>.  Community</w:t>
      </w:r>
      <w:proofErr w:type="gramEnd"/>
      <w:r>
        <w:t>-Acquired Pneumonia in Urgent Care Medicine Coding Challenge and Charting and Reimbursement, April 2023</w:t>
      </w:r>
    </w:p>
    <w:p w14:paraId="7F0FE7B5" w14:textId="77777777" w:rsidR="007A06E9" w:rsidRDefault="007E07A5">
      <w:pPr>
        <w:pStyle w:val="PubItem"/>
      </w:pPr>
      <w:r>
        <w:t>37</w:t>
      </w:r>
      <w:proofErr w:type="gramStart"/>
      <w:r>
        <w:t>.  Diagnosis</w:t>
      </w:r>
      <w:proofErr w:type="gramEnd"/>
      <w:r>
        <w:t xml:space="preserve"> and Treatment of Sexually Transmitted Infections in Urgent Care Coding Challenge and Charting and Reimbursement, March 2023</w:t>
      </w:r>
    </w:p>
    <w:p w14:paraId="7F0FE7B6" w14:textId="77777777" w:rsidR="007A06E9" w:rsidRDefault="007E07A5">
      <w:pPr>
        <w:pStyle w:val="PubItem"/>
      </w:pPr>
      <w:r>
        <w:t>38</w:t>
      </w:r>
      <w:proofErr w:type="gramStart"/>
      <w:r>
        <w:t>.  Evidence</w:t>
      </w:r>
      <w:proofErr w:type="gramEnd"/>
      <w:r>
        <w:t>-Based Management of Acute Hand Injuries in Urgent Care Coding Challenge and Charting and Reimbursement, February 2023</w:t>
      </w:r>
    </w:p>
    <w:p w14:paraId="7F0FE7B7" w14:textId="77777777" w:rsidR="007A06E9" w:rsidRDefault="007E07A5">
      <w:pPr>
        <w:pStyle w:val="PubItem"/>
      </w:pPr>
      <w:r>
        <w:t>39</w:t>
      </w:r>
      <w:proofErr w:type="gramStart"/>
      <w:r>
        <w:t>.  Acute</w:t>
      </w:r>
      <w:proofErr w:type="gramEnd"/>
      <w:r>
        <w:t xml:space="preserve"> Bronchiolitis: Assessment and Management in Urgent Care Coding Challenge and Charting and Reimbursement, January 2023</w:t>
      </w:r>
    </w:p>
    <w:p w14:paraId="7F0FE7B8" w14:textId="77777777" w:rsidR="007A06E9" w:rsidRDefault="007E07A5">
      <w:pPr>
        <w:pStyle w:val="PubItem"/>
      </w:pPr>
      <w:r>
        <w:t>40</w:t>
      </w:r>
      <w:proofErr w:type="gramStart"/>
      <w:r>
        <w:t>.  Influenza</w:t>
      </w:r>
      <w:proofErr w:type="gramEnd"/>
      <w:r>
        <w:t xml:space="preserve"> in Urgent Care Coding Challenge and Charting and Reimbursement, December 2022</w:t>
      </w:r>
    </w:p>
    <w:p w14:paraId="7F0FE7B9" w14:textId="77777777" w:rsidR="007A06E9" w:rsidRDefault="007E07A5">
      <w:pPr>
        <w:pStyle w:val="PubItem"/>
      </w:pPr>
      <w:r>
        <w:t xml:space="preserve">41.  Evaluation and Management of Patients </w:t>
      </w:r>
      <w:proofErr w:type="gramStart"/>
      <w:r>
        <w:t>With</w:t>
      </w:r>
      <w:proofErr w:type="gramEnd"/>
      <w:r>
        <w:t xml:space="preserve"> Pharyngitis in Urgent Care Coding Challenge and Charting and Reimbursement, October 2022</w:t>
      </w:r>
    </w:p>
    <w:p w14:paraId="7F0FE7BA" w14:textId="77777777" w:rsidR="007A06E9" w:rsidRDefault="007E07A5">
      <w:pPr>
        <w:pStyle w:val="SectionHead"/>
      </w:pPr>
      <w:r>
        <w:t>Invited Speaking Engagements</w:t>
      </w:r>
    </w:p>
    <w:p w14:paraId="7F0FE7BB" w14:textId="77777777" w:rsidR="007A06E9" w:rsidRDefault="007A06E9">
      <w:pPr>
        <w:pBdr>
          <w:bottom w:val="single" w:sz="6" w:space="1" w:color="1F3864"/>
        </w:pBdr>
        <w:spacing w:after="80"/>
      </w:pPr>
    </w:p>
    <w:p w14:paraId="7F0FE7BC" w14:textId="77777777" w:rsidR="007A06E9" w:rsidRDefault="007E07A5">
      <w:pPr>
        <w:pStyle w:val="BodyText"/>
        <w:spacing w:before="120" w:after="40"/>
      </w:pPr>
      <w:r>
        <w:rPr>
          <w:b/>
          <w:bCs/>
          <w:caps/>
        </w:rPr>
        <w:t>Urgent Care Association</w:t>
      </w:r>
    </w:p>
    <w:p w14:paraId="7F0FE7BD" w14:textId="77777777" w:rsidR="007A06E9" w:rsidRDefault="007E07A5">
      <w:pPr>
        <w:pStyle w:val="PubItem"/>
      </w:pPr>
      <w:r>
        <w:t>1</w:t>
      </w:r>
      <w:proofErr w:type="gramStart"/>
      <w:r>
        <w:t>.  Brad</w:t>
      </w:r>
      <w:proofErr w:type="gramEnd"/>
      <w:r>
        <w:t xml:space="preserve"> Laymon vs ChatGPT, April 2026</w:t>
      </w:r>
    </w:p>
    <w:p w14:paraId="7F0FE7BE" w14:textId="77777777" w:rsidR="007A06E9" w:rsidRDefault="007E07A5">
      <w:pPr>
        <w:pStyle w:val="PubItem"/>
      </w:pPr>
      <w:r>
        <w:t>2</w:t>
      </w:r>
      <w:proofErr w:type="gramStart"/>
      <w:r>
        <w:t>.  Documentation</w:t>
      </w:r>
      <w:proofErr w:type="gramEnd"/>
      <w:r>
        <w:t xml:space="preserve"> Excellence: The Trifecta, May 2025</w:t>
      </w:r>
    </w:p>
    <w:p w14:paraId="7F0FE7BF" w14:textId="77777777" w:rsidR="007A06E9" w:rsidRDefault="007E07A5">
      <w:pPr>
        <w:pStyle w:val="PubItem"/>
      </w:pPr>
      <w:r>
        <w:t>3</w:t>
      </w:r>
      <w:proofErr w:type="gramStart"/>
      <w:r>
        <w:t>.  The</w:t>
      </w:r>
      <w:proofErr w:type="gramEnd"/>
      <w:r>
        <w:t xml:space="preserve"> Top Coding and Documentation Mistakes and How to Fix Them, May 2025</w:t>
      </w:r>
    </w:p>
    <w:p w14:paraId="7F0FE7C0" w14:textId="77777777" w:rsidR="007A06E9" w:rsidRDefault="007E07A5">
      <w:pPr>
        <w:pStyle w:val="PubItem"/>
      </w:pPr>
      <w:r>
        <w:t>4</w:t>
      </w:r>
      <w:proofErr w:type="gramStart"/>
      <w:r>
        <w:t>.  Cracking</w:t>
      </w:r>
      <w:proofErr w:type="gramEnd"/>
      <w:r>
        <w:t xml:space="preserve"> the Code: Differentiating A Level 3 from A Level 4 Office Visit, April 2024</w:t>
      </w:r>
    </w:p>
    <w:p w14:paraId="7F0FE7C1" w14:textId="77777777" w:rsidR="007A06E9" w:rsidRDefault="007E07A5">
      <w:pPr>
        <w:pStyle w:val="PubItem"/>
      </w:pPr>
      <w:r>
        <w:t>5</w:t>
      </w:r>
      <w:proofErr w:type="gramStart"/>
      <w:r>
        <w:t>.  Coding</w:t>
      </w:r>
      <w:proofErr w:type="gramEnd"/>
      <w:r>
        <w:t xml:space="preserve"> Excellence, April 2023</w:t>
      </w:r>
    </w:p>
    <w:p w14:paraId="7F0FE7C2" w14:textId="77777777" w:rsidR="007A06E9" w:rsidRDefault="007A06E9">
      <w:pPr>
        <w:spacing w:after="40"/>
      </w:pPr>
    </w:p>
    <w:p w14:paraId="7F0FE7C3" w14:textId="77777777" w:rsidR="007A06E9" w:rsidRDefault="007E07A5">
      <w:pPr>
        <w:pStyle w:val="BodyText"/>
        <w:spacing w:before="120" w:after="40"/>
      </w:pPr>
      <w:r>
        <w:rPr>
          <w:b/>
          <w:bCs/>
          <w:caps/>
        </w:rPr>
        <w:t>North Carolina Academy of Physician Assistants</w:t>
      </w:r>
    </w:p>
    <w:p w14:paraId="7F0FE7C4" w14:textId="77777777" w:rsidR="007A06E9" w:rsidRDefault="007E07A5">
      <w:pPr>
        <w:pStyle w:val="PubItem"/>
      </w:pPr>
      <w:r>
        <w:t>1</w:t>
      </w:r>
      <w:proofErr w:type="gramStart"/>
      <w:r>
        <w:t>.  Mastering</w:t>
      </w:r>
      <w:proofErr w:type="gramEnd"/>
      <w:r>
        <w:t xml:space="preserve"> Medical Decision-Making Documentation, August 2025</w:t>
      </w:r>
    </w:p>
    <w:p w14:paraId="7F0FE7C5" w14:textId="77777777" w:rsidR="007A06E9" w:rsidRDefault="007E07A5">
      <w:pPr>
        <w:pStyle w:val="PubItem"/>
      </w:pPr>
      <w:r>
        <w:t>2</w:t>
      </w:r>
      <w:proofErr w:type="gramStart"/>
      <w:r>
        <w:t>.  The</w:t>
      </w:r>
      <w:proofErr w:type="gramEnd"/>
      <w:r>
        <w:t xml:space="preserve"> Top Coding and Documentation Mistakes and How to Fix Them, February 2025</w:t>
      </w:r>
    </w:p>
    <w:p w14:paraId="7F0FE7C6" w14:textId="77777777" w:rsidR="007A06E9" w:rsidRDefault="007E07A5">
      <w:pPr>
        <w:pStyle w:val="PubItem"/>
      </w:pPr>
      <w:r>
        <w:t>3</w:t>
      </w:r>
      <w:proofErr w:type="gramStart"/>
      <w:r>
        <w:t>.  Documentation</w:t>
      </w:r>
      <w:proofErr w:type="gramEnd"/>
      <w:r>
        <w:t xml:space="preserve"> Excellence: The Trifecta, August 2024</w:t>
      </w:r>
    </w:p>
    <w:p w14:paraId="7F0FE7C7" w14:textId="77777777" w:rsidR="007A06E9" w:rsidRDefault="007E07A5">
      <w:pPr>
        <w:pStyle w:val="PubItem"/>
      </w:pPr>
      <w:r>
        <w:t>4</w:t>
      </w:r>
      <w:proofErr w:type="gramStart"/>
      <w:r>
        <w:t>.  Cracking</w:t>
      </w:r>
      <w:proofErr w:type="gramEnd"/>
      <w:r>
        <w:t xml:space="preserve"> the Code: Differentiating A Level 3 from A Level 4 Office Visit, February 2024</w:t>
      </w:r>
    </w:p>
    <w:p w14:paraId="7F0FE7C8" w14:textId="77777777" w:rsidR="007A06E9" w:rsidRDefault="007E07A5">
      <w:pPr>
        <w:pStyle w:val="PubItem"/>
      </w:pPr>
      <w:r>
        <w:t>5</w:t>
      </w:r>
      <w:proofErr w:type="gramStart"/>
      <w:r>
        <w:t>.  Coding</w:t>
      </w:r>
      <w:proofErr w:type="gramEnd"/>
      <w:r>
        <w:t xml:space="preserve"> Excellence, August 2023</w:t>
      </w:r>
    </w:p>
    <w:p w14:paraId="7F0FE7C9" w14:textId="77777777" w:rsidR="007A06E9" w:rsidRDefault="007A06E9">
      <w:pPr>
        <w:spacing w:after="40"/>
      </w:pPr>
    </w:p>
    <w:p w14:paraId="7F0FE7CA" w14:textId="77777777" w:rsidR="007A06E9" w:rsidRDefault="007E07A5">
      <w:pPr>
        <w:pStyle w:val="BodyText"/>
        <w:spacing w:before="120" w:after="40"/>
      </w:pPr>
      <w:r>
        <w:rPr>
          <w:b/>
          <w:bCs/>
          <w:caps/>
        </w:rPr>
        <w:t>Virginia Academy of Physician Assistants</w:t>
      </w:r>
    </w:p>
    <w:p w14:paraId="7F0FE7CB" w14:textId="77777777" w:rsidR="007A06E9" w:rsidRDefault="007E07A5">
      <w:pPr>
        <w:pStyle w:val="PubItem"/>
      </w:pPr>
      <w:r>
        <w:t>1</w:t>
      </w:r>
      <w:proofErr w:type="gramStart"/>
      <w:r>
        <w:t>.  Mastering</w:t>
      </w:r>
      <w:proofErr w:type="gramEnd"/>
      <w:r>
        <w:t xml:space="preserve"> Medical Decision Making Documentation, July 2026</w:t>
      </w:r>
    </w:p>
    <w:p w14:paraId="7F0FE7CC" w14:textId="77777777" w:rsidR="007A06E9" w:rsidRDefault="007E07A5">
      <w:pPr>
        <w:pStyle w:val="PubItem"/>
      </w:pPr>
      <w:r>
        <w:t>2</w:t>
      </w:r>
      <w:proofErr w:type="gramStart"/>
      <w:r>
        <w:t>.  The</w:t>
      </w:r>
      <w:proofErr w:type="gramEnd"/>
      <w:r>
        <w:t xml:space="preserve"> Top Coding and Documentation Mistakes and How to Fix Them, August 2025</w:t>
      </w:r>
    </w:p>
    <w:p w14:paraId="7F0FE7CD" w14:textId="77777777" w:rsidR="007A06E9" w:rsidRDefault="007E07A5">
      <w:pPr>
        <w:pStyle w:val="PubItem"/>
      </w:pPr>
      <w:r>
        <w:t>3</w:t>
      </w:r>
      <w:proofErr w:type="gramStart"/>
      <w:r>
        <w:t>.  Documentation</w:t>
      </w:r>
      <w:proofErr w:type="gramEnd"/>
      <w:r>
        <w:t xml:space="preserve"> Excellence: The Trifecta, August 2024</w:t>
      </w:r>
    </w:p>
    <w:p w14:paraId="7F0FE7CE" w14:textId="77777777" w:rsidR="007A06E9" w:rsidRDefault="007A06E9">
      <w:pPr>
        <w:spacing w:after="40"/>
      </w:pPr>
    </w:p>
    <w:p w14:paraId="7F0FE7CF" w14:textId="77777777" w:rsidR="007A06E9" w:rsidRDefault="007E07A5">
      <w:pPr>
        <w:pStyle w:val="BodyText"/>
        <w:spacing w:before="120" w:after="40"/>
      </w:pPr>
      <w:r>
        <w:rPr>
          <w:b/>
          <w:bCs/>
          <w:caps/>
        </w:rPr>
        <w:t>Georgia Academy of Physician Assistants</w:t>
      </w:r>
    </w:p>
    <w:p w14:paraId="7F0FE7D0" w14:textId="77777777" w:rsidR="007A06E9" w:rsidRDefault="007E07A5">
      <w:pPr>
        <w:pStyle w:val="PubItem"/>
      </w:pPr>
      <w:r>
        <w:t>1</w:t>
      </w:r>
      <w:proofErr w:type="gramStart"/>
      <w:r>
        <w:t>.  Mastering</w:t>
      </w:r>
      <w:proofErr w:type="gramEnd"/>
      <w:r>
        <w:t xml:space="preserve"> Medical Decision Making Documentation, July 2026</w:t>
      </w:r>
    </w:p>
    <w:p w14:paraId="7F0FE7D1" w14:textId="77777777" w:rsidR="007A06E9" w:rsidRDefault="007E07A5">
      <w:pPr>
        <w:pStyle w:val="PubItem"/>
      </w:pPr>
      <w:r>
        <w:t>2</w:t>
      </w:r>
      <w:proofErr w:type="gramStart"/>
      <w:r>
        <w:t>.  The</w:t>
      </w:r>
      <w:proofErr w:type="gramEnd"/>
      <w:r>
        <w:t xml:space="preserve"> Top Coding and Documentation Mistakes and How to Fix Them, July 2026</w:t>
      </w:r>
    </w:p>
    <w:p w14:paraId="7F0FE7D2" w14:textId="77777777" w:rsidR="007A06E9" w:rsidRDefault="007E07A5">
      <w:pPr>
        <w:pStyle w:val="PubItem"/>
      </w:pPr>
      <w:r>
        <w:t>3</w:t>
      </w:r>
      <w:proofErr w:type="gramStart"/>
      <w:r>
        <w:t>.  Cracking</w:t>
      </w:r>
      <w:proofErr w:type="gramEnd"/>
      <w:r>
        <w:t xml:space="preserve"> the Code: Differentiating A Level 3 from A Level 4 Office Visit, July 2024</w:t>
      </w:r>
    </w:p>
    <w:p w14:paraId="7F0FE7D3" w14:textId="77777777" w:rsidR="007A06E9" w:rsidRDefault="007A06E9">
      <w:pPr>
        <w:spacing w:after="40"/>
      </w:pPr>
    </w:p>
    <w:p w14:paraId="7F0FE7D4" w14:textId="77777777" w:rsidR="007A06E9" w:rsidRDefault="007E07A5">
      <w:pPr>
        <w:pStyle w:val="BodyText"/>
        <w:spacing w:before="120" w:after="40"/>
      </w:pPr>
      <w:r>
        <w:rPr>
          <w:b/>
          <w:bCs/>
          <w:caps/>
        </w:rPr>
        <w:t>California Urgent Care Association</w:t>
      </w:r>
    </w:p>
    <w:p w14:paraId="7F0FE7D5" w14:textId="77777777" w:rsidR="007A06E9" w:rsidRDefault="007E07A5">
      <w:pPr>
        <w:pStyle w:val="PubItem"/>
      </w:pPr>
      <w:r>
        <w:t>1</w:t>
      </w:r>
      <w:proofErr w:type="gramStart"/>
      <w:r>
        <w:t>.  The</w:t>
      </w:r>
      <w:proofErr w:type="gramEnd"/>
      <w:r>
        <w:t xml:space="preserve"> Top Coding and Documentation Mistakes and How to Fix Them, October 2025</w:t>
      </w:r>
    </w:p>
    <w:p w14:paraId="7F0FE7D6" w14:textId="77777777" w:rsidR="007A06E9" w:rsidRDefault="007A06E9">
      <w:pPr>
        <w:spacing w:after="40"/>
      </w:pPr>
    </w:p>
    <w:sectPr w:rsidR="007A06E9">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CE9"/>
    <w:multiLevelType w:val="hybridMultilevel"/>
    <w:tmpl w:val="702EFCEC"/>
    <w:lvl w:ilvl="0" w:tplc="85347C12">
      <w:start w:val="1"/>
      <w:numFmt w:val="bullet"/>
      <w:lvlText w:val="●"/>
      <w:lvlJc w:val="left"/>
      <w:pPr>
        <w:ind w:left="720" w:hanging="360"/>
      </w:pPr>
    </w:lvl>
    <w:lvl w:ilvl="1" w:tplc="54B052EA">
      <w:start w:val="1"/>
      <w:numFmt w:val="bullet"/>
      <w:lvlText w:val="○"/>
      <w:lvlJc w:val="left"/>
      <w:pPr>
        <w:ind w:left="1440" w:hanging="360"/>
      </w:pPr>
    </w:lvl>
    <w:lvl w:ilvl="2" w:tplc="635897E8">
      <w:start w:val="1"/>
      <w:numFmt w:val="bullet"/>
      <w:lvlText w:val="■"/>
      <w:lvlJc w:val="left"/>
      <w:pPr>
        <w:ind w:left="2160" w:hanging="360"/>
      </w:pPr>
    </w:lvl>
    <w:lvl w:ilvl="3" w:tplc="3BFEF556">
      <w:start w:val="1"/>
      <w:numFmt w:val="bullet"/>
      <w:lvlText w:val="●"/>
      <w:lvlJc w:val="left"/>
      <w:pPr>
        <w:ind w:left="2880" w:hanging="360"/>
      </w:pPr>
    </w:lvl>
    <w:lvl w:ilvl="4" w:tplc="9348ADBA">
      <w:start w:val="1"/>
      <w:numFmt w:val="bullet"/>
      <w:lvlText w:val="○"/>
      <w:lvlJc w:val="left"/>
      <w:pPr>
        <w:ind w:left="3600" w:hanging="360"/>
      </w:pPr>
    </w:lvl>
    <w:lvl w:ilvl="5" w:tplc="3B02383E">
      <w:start w:val="1"/>
      <w:numFmt w:val="bullet"/>
      <w:lvlText w:val="■"/>
      <w:lvlJc w:val="left"/>
      <w:pPr>
        <w:ind w:left="4320" w:hanging="360"/>
      </w:pPr>
    </w:lvl>
    <w:lvl w:ilvl="6" w:tplc="FB6AC8D2">
      <w:start w:val="1"/>
      <w:numFmt w:val="bullet"/>
      <w:lvlText w:val="●"/>
      <w:lvlJc w:val="left"/>
      <w:pPr>
        <w:ind w:left="5040" w:hanging="360"/>
      </w:pPr>
    </w:lvl>
    <w:lvl w:ilvl="7" w:tplc="DAA46732">
      <w:start w:val="1"/>
      <w:numFmt w:val="bullet"/>
      <w:lvlText w:val="●"/>
      <w:lvlJc w:val="left"/>
      <w:pPr>
        <w:ind w:left="5760" w:hanging="360"/>
      </w:pPr>
    </w:lvl>
    <w:lvl w:ilvl="8" w:tplc="6F78C10A">
      <w:start w:val="1"/>
      <w:numFmt w:val="bullet"/>
      <w:lvlText w:val="●"/>
      <w:lvlJc w:val="left"/>
      <w:pPr>
        <w:ind w:left="6480" w:hanging="360"/>
      </w:pPr>
    </w:lvl>
  </w:abstractNum>
  <w:abstractNum w:abstractNumId="1" w15:restartNumberingAfterBreak="0">
    <w:nsid w:val="2F6875D5"/>
    <w:multiLevelType w:val="hybridMultilevel"/>
    <w:tmpl w:val="7812B10C"/>
    <w:lvl w:ilvl="0" w:tplc="8C784532">
      <w:start w:val="1"/>
      <w:numFmt w:val="decimal"/>
      <w:lvlText w:val="%1."/>
      <w:lvlJc w:val="left"/>
      <w:pPr>
        <w:ind w:left="360" w:hanging="240"/>
      </w:pPr>
    </w:lvl>
    <w:lvl w:ilvl="1" w:tplc="E728AFD4">
      <w:numFmt w:val="decimal"/>
      <w:lvlText w:val=""/>
      <w:lvlJc w:val="left"/>
    </w:lvl>
    <w:lvl w:ilvl="2" w:tplc="E4867CAA">
      <w:numFmt w:val="decimal"/>
      <w:lvlText w:val=""/>
      <w:lvlJc w:val="left"/>
    </w:lvl>
    <w:lvl w:ilvl="3" w:tplc="F4D40C18">
      <w:numFmt w:val="decimal"/>
      <w:lvlText w:val=""/>
      <w:lvlJc w:val="left"/>
    </w:lvl>
    <w:lvl w:ilvl="4" w:tplc="60CA8AB6">
      <w:numFmt w:val="decimal"/>
      <w:lvlText w:val=""/>
      <w:lvlJc w:val="left"/>
    </w:lvl>
    <w:lvl w:ilvl="5" w:tplc="07B03230">
      <w:numFmt w:val="decimal"/>
      <w:lvlText w:val=""/>
      <w:lvlJc w:val="left"/>
    </w:lvl>
    <w:lvl w:ilvl="6" w:tplc="E156539E">
      <w:numFmt w:val="decimal"/>
      <w:lvlText w:val=""/>
      <w:lvlJc w:val="left"/>
    </w:lvl>
    <w:lvl w:ilvl="7" w:tplc="55922EFA">
      <w:numFmt w:val="decimal"/>
      <w:lvlText w:val=""/>
      <w:lvlJc w:val="left"/>
    </w:lvl>
    <w:lvl w:ilvl="8" w:tplc="7930A764">
      <w:numFmt w:val="decimal"/>
      <w:lvlText w:val=""/>
      <w:lvlJc w:val="left"/>
    </w:lvl>
  </w:abstractNum>
  <w:abstractNum w:abstractNumId="2" w15:restartNumberingAfterBreak="0">
    <w:nsid w:val="4C5109D9"/>
    <w:multiLevelType w:val="hybridMultilevel"/>
    <w:tmpl w:val="D93C6860"/>
    <w:lvl w:ilvl="0" w:tplc="C06EBB14">
      <w:start w:val="1"/>
      <w:numFmt w:val="bullet"/>
      <w:lvlText w:val="•"/>
      <w:lvlJc w:val="left"/>
      <w:pPr>
        <w:ind w:left="360" w:hanging="180"/>
      </w:pPr>
    </w:lvl>
    <w:lvl w:ilvl="1" w:tplc="5EA2DE64">
      <w:numFmt w:val="decimal"/>
      <w:lvlText w:val=""/>
      <w:lvlJc w:val="left"/>
    </w:lvl>
    <w:lvl w:ilvl="2" w:tplc="4F8ADF0A">
      <w:numFmt w:val="decimal"/>
      <w:lvlText w:val=""/>
      <w:lvlJc w:val="left"/>
    </w:lvl>
    <w:lvl w:ilvl="3" w:tplc="0366ADF4">
      <w:numFmt w:val="decimal"/>
      <w:lvlText w:val=""/>
      <w:lvlJc w:val="left"/>
    </w:lvl>
    <w:lvl w:ilvl="4" w:tplc="08864F78">
      <w:numFmt w:val="decimal"/>
      <w:lvlText w:val=""/>
      <w:lvlJc w:val="left"/>
    </w:lvl>
    <w:lvl w:ilvl="5" w:tplc="3BA0D332">
      <w:numFmt w:val="decimal"/>
      <w:lvlText w:val=""/>
      <w:lvlJc w:val="left"/>
    </w:lvl>
    <w:lvl w:ilvl="6" w:tplc="BE848542">
      <w:numFmt w:val="decimal"/>
      <w:lvlText w:val=""/>
      <w:lvlJc w:val="left"/>
    </w:lvl>
    <w:lvl w:ilvl="7" w:tplc="D762508E">
      <w:numFmt w:val="decimal"/>
      <w:lvlText w:val=""/>
      <w:lvlJc w:val="left"/>
    </w:lvl>
    <w:lvl w:ilvl="8" w:tplc="CE644C4E">
      <w:numFmt w:val="decimal"/>
      <w:lvlText w:val=""/>
      <w:lvlJc w:val="left"/>
    </w:lvl>
  </w:abstractNum>
  <w:num w:numId="1" w16cid:durableId="803232888">
    <w:abstractNumId w:val="0"/>
    <w:lvlOverride w:ilvl="0">
      <w:startOverride w:val="1"/>
    </w:lvlOverride>
  </w:num>
  <w:num w:numId="2" w16cid:durableId="29637380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E9"/>
    <w:rsid w:val="00485BB3"/>
    <w:rsid w:val="007A06E9"/>
    <w:rsid w:val="007E07A5"/>
    <w:rsid w:val="00CA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E752"/>
  <w15:docId w15:val="{5B0AD017-4514-4B35-A304-1382D40C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ectionHead">
    <w:name w:val="Section Head"/>
    <w:pPr>
      <w:spacing w:before="200" w:after="80"/>
    </w:pPr>
    <w:rPr>
      <w:b/>
      <w:bCs/>
      <w:color w:val="1F3864"/>
      <w:sz w:val="22"/>
      <w:szCs w:val="22"/>
    </w:rPr>
  </w:style>
  <w:style w:type="paragraph" w:customStyle="1" w:styleId="JobTitle">
    <w:name w:val="Job Title"/>
    <w:pPr>
      <w:spacing w:before="120" w:after="40"/>
    </w:pPr>
    <w:rPr>
      <w:b/>
      <w:bCs/>
    </w:rPr>
  </w:style>
  <w:style w:type="paragraph" w:styleId="BodyText">
    <w:name w:val="Body Text"/>
    <w:pPr>
      <w:spacing w:after="60"/>
    </w:pPr>
    <w:rPr>
      <w:sz w:val="19"/>
      <w:szCs w:val="19"/>
    </w:rPr>
  </w:style>
  <w:style w:type="paragraph" w:customStyle="1" w:styleId="PubItem">
    <w:name w:val="Pub Item"/>
    <w:pPr>
      <w:spacing w:after="40"/>
      <w:ind w:left="360" w:hanging="2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dicalcodingexcellence.com/laymon-medical-expert-consul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Brad Laymon</cp:lastModifiedBy>
  <cp:revision>2</cp:revision>
  <dcterms:created xsi:type="dcterms:W3CDTF">2026-05-30T20:58:00Z</dcterms:created>
  <dcterms:modified xsi:type="dcterms:W3CDTF">2026-05-30T21:01:00Z</dcterms:modified>
</cp:coreProperties>
</file>