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4900" w14:textId="7BC8FAA0" w:rsidR="002055F9" w:rsidRPr="009C6B87" w:rsidRDefault="002055F9" w:rsidP="56AEE58C">
      <w:pPr>
        <w:tabs>
          <w:tab w:val="right" w:pos="10080"/>
        </w:tabs>
        <w:rPr>
          <w:rFonts w:ascii="Poppins" w:eastAsia="Poppins" w:hAnsi="Poppins" w:cs="Poppins"/>
          <w:b/>
          <w:bCs/>
          <w:sz w:val="28"/>
          <w:szCs w:val="28"/>
        </w:rPr>
      </w:pPr>
      <w:r w:rsidRPr="56AEE58C">
        <w:rPr>
          <w:rFonts w:ascii="Poppins" w:eastAsia="Poppins" w:hAnsi="Poppins" w:cs="Poppins"/>
          <w:b/>
          <w:bCs/>
          <w:sz w:val="28"/>
          <w:szCs w:val="28"/>
        </w:rPr>
        <w:t xml:space="preserve">Carol </w:t>
      </w:r>
      <w:r w:rsidR="00102E1F" w:rsidRPr="56AEE58C">
        <w:rPr>
          <w:rFonts w:ascii="Poppins" w:eastAsia="Poppins" w:hAnsi="Poppins" w:cs="Poppins"/>
          <w:b/>
          <w:bCs/>
          <w:sz w:val="28"/>
          <w:szCs w:val="28"/>
        </w:rPr>
        <w:t>S</w:t>
      </w:r>
      <w:r w:rsidR="0012724D" w:rsidRPr="56AEE58C">
        <w:rPr>
          <w:rFonts w:ascii="Poppins" w:eastAsia="Poppins" w:hAnsi="Poppins" w:cs="Poppins"/>
          <w:b/>
          <w:bCs/>
          <w:sz w:val="28"/>
          <w:szCs w:val="28"/>
        </w:rPr>
        <w:t>chultz</w:t>
      </w:r>
      <w:r w:rsidRPr="56AEE58C">
        <w:rPr>
          <w:rFonts w:ascii="Poppins" w:eastAsia="Poppins" w:hAnsi="Poppins" w:cs="Poppins"/>
          <w:b/>
          <w:bCs/>
          <w:sz w:val="28"/>
          <w:szCs w:val="28"/>
        </w:rPr>
        <w:t>, FSA, MAAA</w:t>
      </w:r>
    </w:p>
    <w:p w14:paraId="368EE3B3" w14:textId="2E330865" w:rsidR="002055F9" w:rsidRPr="009C6B87" w:rsidRDefault="002055F9" w:rsidP="56AEE58C">
      <w:pPr>
        <w:tabs>
          <w:tab w:val="right" w:pos="10080"/>
        </w:tabs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Austin, TX 78750</w:t>
      </w:r>
      <w:r w:rsidR="00C4718E" w:rsidRPr="56AEE58C">
        <w:rPr>
          <w:rFonts w:ascii="Poppins" w:eastAsia="Poppins" w:hAnsi="Poppins" w:cs="Poppins"/>
        </w:rPr>
        <w:t xml:space="preserve"> | </w:t>
      </w:r>
      <w:r w:rsidRPr="56AEE58C">
        <w:rPr>
          <w:rFonts w:ascii="Poppins" w:eastAsia="Poppins" w:hAnsi="Poppins" w:cs="Poppins"/>
        </w:rPr>
        <w:t>502-377-3863</w:t>
      </w:r>
      <w:r w:rsidR="00C4718E" w:rsidRPr="56AEE58C">
        <w:rPr>
          <w:rFonts w:ascii="Poppins" w:eastAsia="Poppins" w:hAnsi="Poppins" w:cs="Poppins"/>
        </w:rPr>
        <w:t xml:space="preserve"> | </w:t>
      </w:r>
      <w:r w:rsidR="0012724D" w:rsidRPr="56AEE58C">
        <w:rPr>
          <w:rFonts w:ascii="Poppins" w:eastAsia="Poppins" w:hAnsi="Poppins" w:cs="Poppins"/>
        </w:rPr>
        <w:t>Carol</w:t>
      </w:r>
      <w:r w:rsidR="00A45EB6" w:rsidRPr="56AEE58C">
        <w:rPr>
          <w:rFonts w:ascii="Poppins" w:eastAsia="Poppins" w:hAnsi="Poppins" w:cs="Poppins"/>
        </w:rPr>
        <w:t>s</w:t>
      </w:r>
      <w:r w:rsidR="0012724D" w:rsidRPr="56AEE58C">
        <w:rPr>
          <w:rFonts w:ascii="Poppins" w:eastAsia="Poppins" w:hAnsi="Poppins" w:cs="Poppins"/>
        </w:rPr>
        <w:t>chultz@white-</w:t>
      </w:r>
      <w:r w:rsidR="00714C48" w:rsidRPr="56AEE58C">
        <w:rPr>
          <w:rFonts w:ascii="Poppins" w:eastAsia="Poppins" w:hAnsi="Poppins" w:cs="Poppins"/>
        </w:rPr>
        <w:t>pine-actuarial.com</w:t>
      </w:r>
    </w:p>
    <w:p w14:paraId="22C21914" w14:textId="77777777" w:rsidR="002055F9" w:rsidRPr="009C6B87" w:rsidRDefault="002055F9" w:rsidP="56AEE58C">
      <w:pPr>
        <w:tabs>
          <w:tab w:val="right" w:pos="10080"/>
        </w:tabs>
        <w:rPr>
          <w:rFonts w:ascii="Poppins" w:eastAsia="Poppins" w:hAnsi="Poppins" w:cs="Poppins"/>
        </w:rPr>
      </w:pPr>
    </w:p>
    <w:p w14:paraId="6E0025E7" w14:textId="115F8E5E" w:rsidR="006C0FD8" w:rsidRPr="009C6B87" w:rsidRDefault="00714C48" w:rsidP="56AEE58C">
      <w:pPr>
        <w:tabs>
          <w:tab w:val="right" w:pos="10080"/>
        </w:tabs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EXPERIENCED HEALTHCARE ACTUARY AND INDEPENDENT CONSULTANT</w:t>
      </w:r>
    </w:p>
    <w:p w14:paraId="42FF402E" w14:textId="31F5137A" w:rsidR="006C0FD8" w:rsidRDefault="0015266D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A</w:t>
      </w:r>
      <w:r w:rsidR="006C0FD8" w:rsidRPr="56AEE58C">
        <w:rPr>
          <w:rFonts w:ascii="Poppins" w:eastAsia="Poppins" w:hAnsi="Poppins" w:cs="Poppins"/>
        </w:rPr>
        <w:t>ctuarial professional with a proven track record of leadership and expertise in Medicare Supplement Pricing, Medicare Advantage</w:t>
      </w:r>
      <w:r w:rsidR="00D03907" w:rsidRPr="56AEE58C">
        <w:rPr>
          <w:rFonts w:ascii="Poppins" w:eastAsia="Poppins" w:hAnsi="Poppins" w:cs="Poppins"/>
        </w:rPr>
        <w:t>, and general US Health system</w:t>
      </w:r>
      <w:r w:rsidR="001A0921" w:rsidRPr="56AEE58C">
        <w:rPr>
          <w:rFonts w:ascii="Poppins" w:eastAsia="Poppins" w:hAnsi="Poppins" w:cs="Poppins"/>
        </w:rPr>
        <w:t xml:space="preserve">.  </w:t>
      </w:r>
      <w:r w:rsidRPr="56AEE58C">
        <w:rPr>
          <w:rFonts w:ascii="Poppins" w:eastAsia="Poppins" w:hAnsi="Poppins" w:cs="Poppins"/>
        </w:rPr>
        <w:t>Offers insight derived from</w:t>
      </w:r>
      <w:r w:rsidR="00DA4A29" w:rsidRPr="56AEE58C">
        <w:rPr>
          <w:rFonts w:ascii="Poppins" w:eastAsia="Poppins" w:hAnsi="Poppins" w:cs="Poppins"/>
        </w:rPr>
        <w:t xml:space="preserve"> </w:t>
      </w:r>
      <w:r w:rsidR="006D6C87" w:rsidRPr="56AEE58C">
        <w:rPr>
          <w:rFonts w:ascii="Poppins" w:eastAsia="Poppins" w:hAnsi="Poppins" w:cs="Poppins"/>
        </w:rPr>
        <w:t xml:space="preserve">over </w:t>
      </w:r>
      <w:r w:rsidR="00DA4A29" w:rsidRPr="56AEE58C">
        <w:rPr>
          <w:rFonts w:ascii="Poppins" w:eastAsia="Poppins" w:hAnsi="Poppins" w:cs="Poppins"/>
        </w:rPr>
        <w:t xml:space="preserve">a decade of </w:t>
      </w:r>
      <w:r w:rsidR="00464BE9" w:rsidRPr="56AEE58C">
        <w:rPr>
          <w:rFonts w:ascii="Poppins" w:eastAsia="Poppins" w:hAnsi="Poppins" w:cs="Poppins"/>
        </w:rPr>
        <w:t xml:space="preserve">Medicare experience spanning two different </w:t>
      </w:r>
      <w:proofErr w:type="gramStart"/>
      <w:r w:rsidR="00464BE9" w:rsidRPr="56AEE58C">
        <w:rPr>
          <w:rFonts w:ascii="Poppins" w:eastAsia="Poppins" w:hAnsi="Poppins" w:cs="Poppins"/>
        </w:rPr>
        <w:t>carriers</w:t>
      </w:r>
      <w:proofErr w:type="gramEnd"/>
      <w:r w:rsidR="005B6E67" w:rsidRPr="56AEE58C">
        <w:rPr>
          <w:rFonts w:ascii="Poppins" w:eastAsia="Poppins" w:hAnsi="Poppins" w:cs="Poppins"/>
        </w:rPr>
        <w:t xml:space="preserve">.  </w:t>
      </w:r>
      <w:r w:rsidR="003B4AA3" w:rsidRPr="56AEE58C">
        <w:rPr>
          <w:rFonts w:ascii="Poppins" w:eastAsia="Poppins" w:hAnsi="Poppins" w:cs="Poppins"/>
        </w:rPr>
        <w:t xml:space="preserve"> </w:t>
      </w:r>
      <w:r w:rsidR="00880416">
        <w:rPr>
          <w:rFonts w:ascii="Poppins" w:eastAsia="Poppins" w:hAnsi="Poppins" w:cs="Poppins"/>
        </w:rPr>
        <w:t>Outstanding at finding solutions to new problems quickly</w:t>
      </w:r>
      <w:r w:rsidR="00EA0A91">
        <w:rPr>
          <w:rFonts w:ascii="Poppins" w:eastAsia="Poppins" w:hAnsi="Poppins" w:cs="Poppins"/>
        </w:rPr>
        <w:t xml:space="preserve"> </w:t>
      </w:r>
      <w:r w:rsidR="00880AD0">
        <w:rPr>
          <w:rFonts w:ascii="Poppins" w:eastAsia="Poppins" w:hAnsi="Poppins" w:cs="Poppins"/>
        </w:rPr>
        <w:t xml:space="preserve">or shedding new perspective on existing processes.  </w:t>
      </w:r>
    </w:p>
    <w:p w14:paraId="0254E43C" w14:textId="77777777" w:rsidR="003C7278" w:rsidRDefault="003C7278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</w:p>
    <w:p w14:paraId="326442AD" w14:textId="77777777" w:rsidR="003C7278" w:rsidRPr="00327E22" w:rsidRDefault="003C7278" w:rsidP="003C7278">
      <w:pPr>
        <w:tabs>
          <w:tab w:val="right" w:pos="10080"/>
        </w:tabs>
        <w:rPr>
          <w:rFonts w:ascii="Poppins" w:hAnsi="Poppins" w:cs="Poppins"/>
          <w:b/>
          <w:bCs/>
        </w:rPr>
      </w:pPr>
      <w:r w:rsidRPr="00327E22">
        <w:rPr>
          <w:rFonts w:ascii="Poppins" w:hAnsi="Poppins" w:cs="Poppins"/>
          <w:b/>
          <w:bCs/>
        </w:rPr>
        <w:t>AREAS OF EXPERTISE</w:t>
      </w:r>
    </w:p>
    <w:p w14:paraId="4B5EBF0A" w14:textId="77777777" w:rsidR="003C7278" w:rsidRPr="00327E22" w:rsidRDefault="003C7278" w:rsidP="003C7278">
      <w:pPr>
        <w:tabs>
          <w:tab w:val="right" w:pos="10080"/>
        </w:tabs>
        <w:jc w:val="left"/>
        <w:rPr>
          <w:rFonts w:ascii="Poppins" w:hAnsi="Poppins" w:cs="Poppins"/>
        </w:rPr>
      </w:pPr>
      <w:r w:rsidRPr="00327E22">
        <w:rPr>
          <w:rFonts w:ascii="Poppins" w:hAnsi="Poppins" w:cs="Poppins"/>
        </w:rPr>
        <w:t>Leadership | Pricing Strategy Development | Forecasting | Financial Reporting | Stakeholder Collaboration | Medicare Supplement | Medicare Advantage | Trend Analysis | Actuarial Modeling | Team Management | Compliance | Cross-functional Communication | Strategic Planning</w:t>
      </w:r>
    </w:p>
    <w:p w14:paraId="457EF405" w14:textId="77777777" w:rsidR="003C7278" w:rsidRPr="009C6B87" w:rsidRDefault="003C7278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</w:p>
    <w:p w14:paraId="436D1A3F" w14:textId="093B533A" w:rsidR="56AEE58C" w:rsidRDefault="56AEE58C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</w:p>
    <w:p w14:paraId="64125051" w14:textId="12D1E6E5" w:rsidR="3D8AAF86" w:rsidRDefault="3D8AAF86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White Pine Actuarial</w:t>
      </w:r>
      <w:r w:rsidR="26553056" w:rsidRPr="56AEE58C">
        <w:rPr>
          <w:rFonts w:ascii="Poppins" w:eastAsia="Poppins" w:hAnsi="Poppins" w:cs="Poppins"/>
          <w:b/>
          <w:bCs/>
        </w:rPr>
        <w:t xml:space="preserve"> Consulting                                                                                                         July 2024 - Present</w:t>
      </w:r>
    </w:p>
    <w:p w14:paraId="30E91100" w14:textId="60AB7074" w:rsidR="3D8AAF86" w:rsidRDefault="3D8AAF86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Founder and Senior Actuary</w:t>
      </w:r>
    </w:p>
    <w:p w14:paraId="5D41AC65" w14:textId="6EB489C8" w:rsidR="4D2D61DD" w:rsidRDefault="4D2D61DD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Health actuarial consultant.</w:t>
      </w:r>
    </w:p>
    <w:p w14:paraId="7DA7E9A8" w14:textId="528CAD7B" w:rsidR="28567FBE" w:rsidRDefault="28567FBE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Engaged in various consulting assignments on Medicare Advantage including the Infl</w:t>
      </w:r>
      <w:r w:rsidR="3A1BED1E" w:rsidRPr="56AEE58C">
        <w:rPr>
          <w:rFonts w:ascii="Poppins" w:eastAsia="Poppins" w:hAnsi="Poppins" w:cs="Poppins"/>
        </w:rPr>
        <w:t>a</w:t>
      </w:r>
      <w:r w:rsidRPr="56AEE58C">
        <w:rPr>
          <w:rFonts w:ascii="Poppins" w:eastAsia="Poppins" w:hAnsi="Poppins" w:cs="Poppins"/>
        </w:rPr>
        <w:t xml:space="preserve">tion Reduction </w:t>
      </w:r>
      <w:r w:rsidR="79AD01AF" w:rsidRPr="56AEE58C">
        <w:rPr>
          <w:rFonts w:ascii="Poppins" w:eastAsia="Poppins" w:hAnsi="Poppins" w:cs="Poppins"/>
        </w:rPr>
        <w:t>Act</w:t>
      </w:r>
      <w:r w:rsidR="001D22FF">
        <w:rPr>
          <w:rFonts w:ascii="Poppins" w:eastAsia="Poppins" w:hAnsi="Poppins" w:cs="Poppins"/>
        </w:rPr>
        <w:t xml:space="preserve">, </w:t>
      </w:r>
      <w:r w:rsidR="00EF5605">
        <w:rPr>
          <w:rFonts w:ascii="Poppins" w:eastAsia="Poppins" w:hAnsi="Poppins" w:cs="Poppins"/>
        </w:rPr>
        <w:t xml:space="preserve">Medicare Advantage plan-level profitability, </w:t>
      </w:r>
      <w:r w:rsidR="00C32A90">
        <w:rPr>
          <w:rFonts w:ascii="Poppins" w:eastAsia="Poppins" w:hAnsi="Poppins" w:cs="Poppins"/>
        </w:rPr>
        <w:t xml:space="preserve">Medicare Supplemental Benefit valuations, </w:t>
      </w:r>
      <w:r w:rsidR="00EF5605">
        <w:rPr>
          <w:rFonts w:ascii="Poppins" w:eastAsia="Poppins" w:hAnsi="Poppins" w:cs="Poppins"/>
        </w:rPr>
        <w:t xml:space="preserve">ACA subsidy impact, </w:t>
      </w:r>
      <w:r w:rsidR="00555265">
        <w:rPr>
          <w:rFonts w:ascii="Poppins" w:eastAsia="Poppins" w:hAnsi="Poppins" w:cs="Poppins"/>
        </w:rPr>
        <w:t>and Medicare Supplement regulation impacts</w:t>
      </w:r>
      <w:r w:rsidR="003D0629">
        <w:rPr>
          <w:rFonts w:ascii="Poppins" w:eastAsia="Poppins" w:hAnsi="Poppins" w:cs="Poppins"/>
        </w:rPr>
        <w:t>.</w:t>
      </w:r>
      <w:r w:rsidR="00C06FB2">
        <w:rPr>
          <w:rFonts w:ascii="Poppins" w:eastAsia="Poppins" w:hAnsi="Poppins" w:cs="Poppins"/>
        </w:rPr>
        <w:t xml:space="preserve">  </w:t>
      </w:r>
      <w:proofErr w:type="gramStart"/>
      <w:r w:rsidR="00C06FB2">
        <w:rPr>
          <w:rFonts w:ascii="Poppins" w:eastAsia="Poppins" w:hAnsi="Poppins" w:cs="Poppins"/>
        </w:rPr>
        <w:t>Wrote</w:t>
      </w:r>
      <w:proofErr w:type="gramEnd"/>
      <w:r w:rsidR="00C06FB2">
        <w:rPr>
          <w:rFonts w:ascii="Poppins" w:eastAsia="Poppins" w:hAnsi="Poppins" w:cs="Poppins"/>
        </w:rPr>
        <w:t xml:space="preserve"> </w:t>
      </w:r>
      <w:r w:rsidR="007E0345">
        <w:rPr>
          <w:rFonts w:ascii="Poppins" w:eastAsia="Poppins" w:hAnsi="Poppins" w:cs="Poppins"/>
        </w:rPr>
        <w:t xml:space="preserve">reports for clients on these topics for high-level audiences.  </w:t>
      </w:r>
    </w:p>
    <w:p w14:paraId="29CC97FE" w14:textId="68013C9B" w:rsidR="56AEE58C" w:rsidRDefault="56AEE58C" w:rsidP="56AEE58C">
      <w:pPr>
        <w:tabs>
          <w:tab w:val="right" w:pos="10080"/>
        </w:tabs>
        <w:jc w:val="left"/>
        <w:rPr>
          <w:b/>
          <w:bCs/>
        </w:rPr>
      </w:pPr>
    </w:p>
    <w:p w14:paraId="0926B488" w14:textId="77777777" w:rsidR="006C0FD8" w:rsidRPr="009C6B87" w:rsidRDefault="006C0FD8" w:rsidP="006C0FD8">
      <w:pPr>
        <w:tabs>
          <w:tab w:val="right" w:pos="10080"/>
        </w:tabs>
        <w:jc w:val="left"/>
      </w:pPr>
    </w:p>
    <w:p w14:paraId="2DE3051C" w14:textId="4B235BDC" w:rsidR="006C0FD8" w:rsidRPr="005C2F91" w:rsidRDefault="000A47C3" w:rsidP="56AEE58C">
      <w:pPr>
        <w:tabs>
          <w:tab w:val="right" w:pos="10080"/>
        </w:tabs>
        <w:rPr>
          <w:rFonts w:ascii="Poppins" w:eastAsia="Poppins" w:hAnsi="Poppins" w:cs="Poppins"/>
          <w:b/>
          <w:bCs/>
        </w:rPr>
      </w:pPr>
      <w:r w:rsidRPr="56AEE58C">
        <w:rPr>
          <w:b/>
          <w:bCs/>
        </w:rPr>
        <w:t xml:space="preserve"> </w:t>
      </w:r>
      <w:r w:rsidRPr="56AEE58C">
        <w:rPr>
          <w:rFonts w:ascii="Poppins" w:eastAsia="Poppins" w:hAnsi="Poppins" w:cs="Poppins"/>
          <w:b/>
          <w:bCs/>
        </w:rPr>
        <w:t xml:space="preserve">RECENT </w:t>
      </w:r>
      <w:r w:rsidR="005C2F91" w:rsidRPr="56AEE58C">
        <w:rPr>
          <w:rFonts w:ascii="Poppins" w:eastAsia="Poppins" w:hAnsi="Poppins" w:cs="Poppins"/>
          <w:b/>
          <w:bCs/>
        </w:rPr>
        <w:t>PROFESSIONAL EXPERIENCE</w:t>
      </w:r>
    </w:p>
    <w:p w14:paraId="05C40BED" w14:textId="73EFF54B" w:rsidR="002055F9" w:rsidRPr="009C6B87" w:rsidRDefault="002055F9" w:rsidP="56AEE58C">
      <w:pPr>
        <w:tabs>
          <w:tab w:val="right" w:pos="10766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Cigna Supplemental Benefits</w:t>
      </w:r>
      <w:r w:rsidRPr="56AEE58C">
        <w:rPr>
          <w:rFonts w:ascii="Poppins" w:eastAsia="Poppins" w:hAnsi="Poppins" w:cs="Poppins"/>
        </w:rPr>
        <w:t>, Austin TX</w:t>
      </w:r>
      <w:r>
        <w:tab/>
      </w:r>
      <w:r w:rsidRPr="56AEE58C">
        <w:rPr>
          <w:rFonts w:ascii="Poppins" w:eastAsia="Poppins" w:hAnsi="Poppins" w:cs="Poppins"/>
          <w:b/>
          <w:bCs/>
        </w:rPr>
        <w:t>April 2017</w:t>
      </w:r>
      <w:r w:rsidR="00C4718E" w:rsidRPr="56AEE58C">
        <w:rPr>
          <w:rFonts w:ascii="Poppins" w:eastAsia="Poppins" w:hAnsi="Poppins" w:cs="Poppins"/>
          <w:b/>
          <w:bCs/>
        </w:rPr>
        <w:t xml:space="preserve"> </w:t>
      </w:r>
      <w:r w:rsidRPr="56AEE58C">
        <w:rPr>
          <w:rFonts w:ascii="Poppins" w:eastAsia="Poppins" w:hAnsi="Poppins" w:cs="Poppins"/>
          <w:b/>
          <w:bCs/>
        </w:rPr>
        <w:t>-</w:t>
      </w:r>
      <w:r w:rsidR="00C4718E" w:rsidRPr="56AEE58C">
        <w:rPr>
          <w:rFonts w:ascii="Poppins" w:eastAsia="Poppins" w:hAnsi="Poppins" w:cs="Poppins"/>
          <w:b/>
          <w:bCs/>
        </w:rPr>
        <w:t xml:space="preserve"> </w:t>
      </w:r>
      <w:r w:rsidRPr="56AEE58C">
        <w:rPr>
          <w:rFonts w:ascii="Poppins" w:eastAsia="Poppins" w:hAnsi="Poppins" w:cs="Poppins"/>
          <w:b/>
          <w:bCs/>
        </w:rPr>
        <w:t>December 2023</w:t>
      </w:r>
    </w:p>
    <w:p w14:paraId="4D0A41BD" w14:textId="340815A2" w:rsidR="002055F9" w:rsidRPr="009C6B87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Actuarial Director</w:t>
      </w:r>
      <w:r w:rsidR="006C0FD8" w:rsidRPr="56AEE58C">
        <w:rPr>
          <w:rFonts w:ascii="Poppins" w:eastAsia="Poppins" w:hAnsi="Poppins" w:cs="Poppins"/>
          <w:b/>
          <w:bCs/>
        </w:rPr>
        <w:t xml:space="preserve"> </w:t>
      </w:r>
      <w:r w:rsidRPr="56AEE58C">
        <w:rPr>
          <w:rFonts w:ascii="Poppins" w:eastAsia="Poppins" w:hAnsi="Poppins" w:cs="Poppins"/>
          <w:b/>
          <w:bCs/>
        </w:rPr>
        <w:t>/</w:t>
      </w:r>
      <w:r w:rsidR="006C0FD8" w:rsidRPr="56AEE58C">
        <w:rPr>
          <w:rFonts w:ascii="Poppins" w:eastAsia="Poppins" w:hAnsi="Poppins" w:cs="Poppins"/>
          <w:b/>
          <w:bCs/>
        </w:rPr>
        <w:t xml:space="preserve"> </w:t>
      </w:r>
      <w:r w:rsidRPr="56AEE58C">
        <w:rPr>
          <w:rFonts w:ascii="Poppins" w:eastAsia="Poppins" w:hAnsi="Poppins" w:cs="Poppins"/>
          <w:b/>
          <w:bCs/>
        </w:rPr>
        <w:t>Actuarial Senior Manager – Medicare Supplement Pricing</w:t>
      </w:r>
    </w:p>
    <w:p w14:paraId="1D88C3CF" w14:textId="1C44A4BB" w:rsidR="002055F9" w:rsidRPr="009C6B87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Led a team of 6 people on the pricing activity for a $1.2 billion block of Med</w:t>
      </w:r>
      <w:r w:rsidR="005B785E" w:rsidRPr="56AEE58C">
        <w:rPr>
          <w:rFonts w:ascii="Poppins" w:eastAsia="Poppins" w:hAnsi="Poppins" w:cs="Poppins"/>
        </w:rPr>
        <w:t>icare</w:t>
      </w:r>
      <w:r w:rsidRPr="56AEE58C">
        <w:rPr>
          <w:rFonts w:ascii="Poppins" w:eastAsia="Poppins" w:hAnsi="Poppins" w:cs="Poppins"/>
        </w:rPr>
        <w:t xml:space="preserve"> Supp</w:t>
      </w:r>
      <w:r w:rsidR="005B785E" w:rsidRPr="56AEE58C">
        <w:rPr>
          <w:rFonts w:ascii="Poppins" w:eastAsia="Poppins" w:hAnsi="Poppins" w:cs="Poppins"/>
        </w:rPr>
        <w:t>lement</w:t>
      </w:r>
      <w:r w:rsidRPr="56AEE58C">
        <w:rPr>
          <w:rFonts w:ascii="Poppins" w:eastAsia="Poppins" w:hAnsi="Poppins" w:cs="Poppins"/>
        </w:rPr>
        <w:t xml:space="preserve"> business.</w:t>
      </w:r>
    </w:p>
    <w:p w14:paraId="22CC8F01" w14:textId="3551CB9E" w:rsidR="002055F9" w:rsidRPr="009C6B87" w:rsidRDefault="000113F9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Established and socialized</w:t>
      </w:r>
      <w:r w:rsidR="002055F9" w:rsidRPr="56AEE58C">
        <w:rPr>
          <w:rFonts w:ascii="Poppins" w:eastAsia="Poppins" w:hAnsi="Poppins" w:cs="Poppins"/>
        </w:rPr>
        <w:t xml:space="preserve"> a multi-year pricing strategy </w:t>
      </w:r>
      <w:r w:rsidR="009C6B87" w:rsidRPr="56AEE58C">
        <w:rPr>
          <w:rFonts w:ascii="Poppins" w:eastAsia="Poppins" w:hAnsi="Poppins" w:cs="Poppins"/>
        </w:rPr>
        <w:t>which</w:t>
      </w:r>
      <w:r w:rsidR="002055F9" w:rsidRPr="56AEE58C">
        <w:rPr>
          <w:rFonts w:ascii="Poppins" w:eastAsia="Poppins" w:hAnsi="Poppins" w:cs="Poppins"/>
        </w:rPr>
        <w:t xml:space="preserve"> br</w:t>
      </w:r>
      <w:r w:rsidR="009C6B87" w:rsidRPr="56AEE58C">
        <w:rPr>
          <w:rFonts w:ascii="Poppins" w:eastAsia="Poppins" w:hAnsi="Poppins" w:cs="Poppins"/>
        </w:rPr>
        <w:t xml:space="preserve">ought </w:t>
      </w:r>
      <w:r w:rsidR="002055F9" w:rsidRPr="56AEE58C">
        <w:rPr>
          <w:rFonts w:ascii="Poppins" w:eastAsia="Poppins" w:hAnsi="Poppins" w:cs="Poppins"/>
        </w:rPr>
        <w:t xml:space="preserve">business </w:t>
      </w:r>
      <w:r w:rsidR="000F1CC0">
        <w:rPr>
          <w:rFonts w:ascii="Poppins" w:eastAsia="Poppins" w:hAnsi="Poppins" w:cs="Poppins"/>
        </w:rPr>
        <w:t xml:space="preserve">to </w:t>
      </w:r>
      <w:r w:rsidR="002055F9" w:rsidRPr="56AEE58C">
        <w:rPr>
          <w:rFonts w:ascii="Poppins" w:eastAsia="Poppins" w:hAnsi="Poppins" w:cs="Poppins"/>
        </w:rPr>
        <w:t>profitability from a loss position.</w:t>
      </w:r>
    </w:p>
    <w:p w14:paraId="1C96D2B0" w14:textId="34C4C8E6" w:rsidR="002055F9" w:rsidRDefault="009C6B87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Introduc</w:t>
      </w:r>
      <w:r w:rsidR="00B96E85" w:rsidRPr="56AEE58C">
        <w:rPr>
          <w:rFonts w:ascii="Poppins" w:eastAsia="Poppins" w:hAnsi="Poppins" w:cs="Poppins"/>
        </w:rPr>
        <w:t xml:space="preserve">ed rating algorithm to </w:t>
      </w:r>
      <w:r w:rsidR="00755C01" w:rsidRPr="56AEE58C">
        <w:rPr>
          <w:rFonts w:ascii="Poppins" w:eastAsia="Poppins" w:hAnsi="Poppins" w:cs="Poppins"/>
        </w:rPr>
        <w:t xml:space="preserve">strategically determine rate increases </w:t>
      </w:r>
      <w:r w:rsidR="00193642" w:rsidRPr="56AEE58C">
        <w:rPr>
          <w:rFonts w:ascii="Poppins" w:eastAsia="Poppins" w:hAnsi="Poppins" w:cs="Poppins"/>
        </w:rPr>
        <w:t xml:space="preserve">on </w:t>
      </w:r>
      <w:r w:rsidR="00F10AD9" w:rsidRPr="56AEE58C">
        <w:rPr>
          <w:rFonts w:ascii="Poppins" w:eastAsia="Poppins" w:hAnsi="Poppins" w:cs="Poppins"/>
        </w:rPr>
        <w:t xml:space="preserve">500 different Med Supp </w:t>
      </w:r>
      <w:r w:rsidR="00EF2141" w:rsidRPr="56AEE58C">
        <w:rPr>
          <w:rFonts w:ascii="Poppins" w:eastAsia="Poppins" w:hAnsi="Poppins" w:cs="Poppins"/>
        </w:rPr>
        <w:t xml:space="preserve">rate filings, especially targeting large blocks that were bringing down financial performance.  </w:t>
      </w:r>
    </w:p>
    <w:p w14:paraId="1A969E0D" w14:textId="742A78AB" w:rsidR="00E34620" w:rsidRPr="009C6B87" w:rsidRDefault="00E34620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 xml:space="preserve">Reorganized team and workflow to make processes more efficient, </w:t>
      </w:r>
      <w:r w:rsidR="0036329A" w:rsidRPr="56AEE58C">
        <w:rPr>
          <w:rFonts w:ascii="Poppins" w:eastAsia="Poppins" w:hAnsi="Poppins" w:cs="Poppins"/>
        </w:rPr>
        <w:t xml:space="preserve">filing deadlines met, and increased capacity </w:t>
      </w:r>
      <w:r w:rsidR="00A96B01" w:rsidRPr="56AEE58C">
        <w:rPr>
          <w:rFonts w:ascii="Poppins" w:eastAsia="Poppins" w:hAnsi="Poppins" w:cs="Poppins"/>
        </w:rPr>
        <w:t xml:space="preserve">of </w:t>
      </w:r>
      <w:r w:rsidR="0036329A" w:rsidRPr="56AEE58C">
        <w:rPr>
          <w:rFonts w:ascii="Poppins" w:eastAsia="Poppins" w:hAnsi="Poppins" w:cs="Poppins"/>
        </w:rPr>
        <w:t xml:space="preserve">existing team without increasing headcount.  </w:t>
      </w:r>
    </w:p>
    <w:p w14:paraId="611D5BB0" w14:textId="26C483AE" w:rsidR="002055F9" w:rsidRPr="009C6B87" w:rsidRDefault="00E25711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D</w:t>
      </w:r>
      <w:r w:rsidR="00AE2503" w:rsidRPr="56AEE58C">
        <w:rPr>
          <w:rFonts w:ascii="Poppins" w:eastAsia="Poppins" w:hAnsi="Poppins" w:cs="Poppins"/>
        </w:rPr>
        <w:t>eveloped</w:t>
      </w:r>
      <w:r w:rsidR="002055F9" w:rsidRPr="56AEE58C">
        <w:rPr>
          <w:rFonts w:ascii="Poppins" w:eastAsia="Poppins" w:hAnsi="Poppins" w:cs="Poppins"/>
        </w:rPr>
        <w:t xml:space="preserve"> a model to detect blocks that were at risk of going into </w:t>
      </w:r>
      <w:r w:rsidR="004C04E7" w:rsidRPr="56AEE58C">
        <w:rPr>
          <w:rFonts w:ascii="Poppins" w:eastAsia="Poppins" w:hAnsi="Poppins" w:cs="Poppins"/>
        </w:rPr>
        <w:t xml:space="preserve">a </w:t>
      </w:r>
      <w:r w:rsidR="002055F9" w:rsidRPr="56AEE58C">
        <w:rPr>
          <w:rFonts w:ascii="Poppins" w:eastAsia="Poppins" w:hAnsi="Poppins" w:cs="Poppins"/>
        </w:rPr>
        <w:t xml:space="preserve">refund </w:t>
      </w:r>
      <w:r w:rsidR="00543E68" w:rsidRPr="56AEE58C">
        <w:rPr>
          <w:rFonts w:ascii="Poppins" w:eastAsia="Poppins" w:hAnsi="Poppins" w:cs="Poppins"/>
        </w:rPr>
        <w:t>status and</w:t>
      </w:r>
      <w:r w:rsidR="00BD7DCF" w:rsidRPr="56AEE58C">
        <w:rPr>
          <w:rFonts w:ascii="Poppins" w:eastAsia="Poppins" w:hAnsi="Poppins" w:cs="Poppins"/>
        </w:rPr>
        <w:t xml:space="preserve"> hence could be a threat to future profitability.  </w:t>
      </w:r>
    </w:p>
    <w:p w14:paraId="1F9CA39E" w14:textId="694AB3E1" w:rsidR="002055F9" w:rsidRPr="009C6B87" w:rsidRDefault="002055F9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Served as key member on Med Supp underwriting team</w:t>
      </w:r>
      <w:r w:rsidR="009C6B87" w:rsidRPr="56AEE58C">
        <w:rPr>
          <w:rFonts w:ascii="Poppins" w:eastAsia="Poppins" w:hAnsi="Poppins" w:cs="Poppins"/>
        </w:rPr>
        <w:t xml:space="preserve"> and </w:t>
      </w:r>
      <w:r w:rsidRPr="56AEE58C">
        <w:rPr>
          <w:rFonts w:ascii="Poppins" w:eastAsia="Poppins" w:hAnsi="Poppins" w:cs="Poppins"/>
        </w:rPr>
        <w:t>as</w:t>
      </w:r>
      <w:r w:rsidR="00C36037" w:rsidRPr="56AEE58C">
        <w:rPr>
          <w:rFonts w:ascii="Poppins" w:eastAsia="Poppins" w:hAnsi="Poppins" w:cs="Poppins"/>
        </w:rPr>
        <w:t xml:space="preserve"> an actuarial</w:t>
      </w:r>
      <w:r w:rsidRPr="56AEE58C">
        <w:rPr>
          <w:rFonts w:ascii="Poppins" w:eastAsia="Poppins" w:hAnsi="Poppins" w:cs="Poppins"/>
        </w:rPr>
        <w:t xml:space="preserve"> point person for Med Supp with Legal, Finance, and other stakeholders to Cigna Supplemental Benefits.</w:t>
      </w:r>
    </w:p>
    <w:p w14:paraId="573DAA01" w14:textId="77777777" w:rsidR="002055F9" w:rsidRPr="009C6B87" w:rsidRDefault="002055F9" w:rsidP="56AEE58C">
      <w:pPr>
        <w:tabs>
          <w:tab w:val="right" w:pos="10080"/>
        </w:tabs>
        <w:jc w:val="both"/>
        <w:rPr>
          <w:rFonts w:ascii="Poppins" w:eastAsia="Poppins" w:hAnsi="Poppins" w:cs="Poppins"/>
        </w:rPr>
      </w:pPr>
    </w:p>
    <w:p w14:paraId="639BE7B5" w14:textId="77777777" w:rsidR="00B82E98" w:rsidRDefault="00B82E98" w:rsidP="56AEE58C">
      <w:pPr>
        <w:tabs>
          <w:tab w:val="right" w:pos="10766"/>
        </w:tabs>
        <w:jc w:val="left"/>
        <w:rPr>
          <w:rFonts w:ascii="Poppins" w:eastAsia="Poppins" w:hAnsi="Poppins" w:cs="Poppins"/>
          <w:b/>
          <w:bCs/>
        </w:rPr>
      </w:pPr>
    </w:p>
    <w:p w14:paraId="137DB6C3" w14:textId="77777777" w:rsidR="00B82E98" w:rsidRDefault="00B82E98" w:rsidP="56AEE58C">
      <w:pPr>
        <w:tabs>
          <w:tab w:val="right" w:pos="10766"/>
        </w:tabs>
        <w:jc w:val="left"/>
        <w:rPr>
          <w:rFonts w:ascii="Poppins" w:eastAsia="Poppins" w:hAnsi="Poppins" w:cs="Poppins"/>
          <w:b/>
          <w:bCs/>
        </w:rPr>
      </w:pPr>
    </w:p>
    <w:p w14:paraId="1AF48583" w14:textId="77777777" w:rsidR="00B82E98" w:rsidRDefault="00B82E98" w:rsidP="56AEE58C">
      <w:pPr>
        <w:tabs>
          <w:tab w:val="right" w:pos="10766"/>
        </w:tabs>
        <w:jc w:val="left"/>
        <w:rPr>
          <w:rFonts w:ascii="Poppins" w:eastAsia="Poppins" w:hAnsi="Poppins" w:cs="Poppins"/>
          <w:b/>
          <w:bCs/>
        </w:rPr>
      </w:pPr>
    </w:p>
    <w:p w14:paraId="73AFDEBF" w14:textId="58D91481" w:rsidR="002055F9" w:rsidRPr="009C6B87" w:rsidRDefault="002055F9" w:rsidP="56AEE58C">
      <w:pPr>
        <w:tabs>
          <w:tab w:val="right" w:pos="10766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Humana, Inc.,</w:t>
      </w:r>
      <w:r w:rsidRPr="56AEE58C">
        <w:rPr>
          <w:rFonts w:ascii="Poppins" w:eastAsia="Poppins" w:hAnsi="Poppins" w:cs="Poppins"/>
        </w:rPr>
        <w:t xml:space="preserve"> Louisville, KY</w:t>
      </w:r>
      <w:r>
        <w:tab/>
      </w:r>
      <w:r w:rsidR="006C0FD8" w:rsidRPr="56AEE58C">
        <w:rPr>
          <w:rFonts w:ascii="Poppins" w:eastAsia="Poppins" w:hAnsi="Poppins" w:cs="Poppins"/>
          <w:b/>
          <w:bCs/>
        </w:rPr>
        <w:t>November 2009</w:t>
      </w:r>
      <w:r w:rsidRPr="56AEE58C">
        <w:rPr>
          <w:rFonts w:ascii="Poppins" w:eastAsia="Poppins" w:hAnsi="Poppins" w:cs="Poppins"/>
          <w:b/>
          <w:bCs/>
        </w:rPr>
        <w:t xml:space="preserve"> – March 2017</w:t>
      </w:r>
    </w:p>
    <w:p w14:paraId="58DDE6D2" w14:textId="77777777" w:rsidR="00A64A46" w:rsidRDefault="00A64A46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</w:p>
    <w:p w14:paraId="3D01454A" w14:textId="25E838F5" w:rsidR="002055F9" w:rsidRPr="009C6B87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  <w:b/>
          <w:bCs/>
        </w:rPr>
        <w:t>Actuary - Senior Products Actuarial Department, Medicare Advantage Infrastructure Development and Support</w:t>
      </w:r>
      <w:r w:rsidR="006C0FD8" w:rsidRPr="56AEE58C">
        <w:rPr>
          <w:rFonts w:ascii="Poppins" w:eastAsia="Poppins" w:hAnsi="Poppins" w:cs="Poppins"/>
          <w:b/>
          <w:bCs/>
        </w:rPr>
        <w:t xml:space="preserve">, </w:t>
      </w:r>
      <w:r w:rsidR="006C0FD8" w:rsidRPr="56AEE58C">
        <w:rPr>
          <w:rFonts w:ascii="Poppins" w:eastAsia="Poppins" w:hAnsi="Poppins" w:cs="Poppins"/>
        </w:rPr>
        <w:t>September 2014 – March 2017</w:t>
      </w:r>
    </w:p>
    <w:p w14:paraId="74CC041E" w14:textId="79E515D2" w:rsidR="002055F9" w:rsidRPr="009C6B87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 xml:space="preserve">Led a team of 6 people in the development of trends to be used in </w:t>
      </w:r>
      <w:r w:rsidR="006C0FD8" w:rsidRPr="56AEE58C">
        <w:rPr>
          <w:rFonts w:ascii="Poppins" w:eastAsia="Poppins" w:hAnsi="Poppins" w:cs="Poppins"/>
        </w:rPr>
        <w:t xml:space="preserve">the </w:t>
      </w:r>
      <w:r w:rsidRPr="56AEE58C">
        <w:rPr>
          <w:rFonts w:ascii="Poppins" w:eastAsia="Poppins" w:hAnsi="Poppins" w:cs="Poppins"/>
        </w:rPr>
        <w:t>bid for $30 billion block of individual Medicare Advantage</w:t>
      </w:r>
      <w:r w:rsidR="00C4718E" w:rsidRPr="56AEE58C">
        <w:rPr>
          <w:rFonts w:ascii="Poppins" w:eastAsia="Poppins" w:hAnsi="Poppins" w:cs="Poppins"/>
        </w:rPr>
        <w:t>.</w:t>
      </w:r>
    </w:p>
    <w:p w14:paraId="51C6E3BD" w14:textId="2E72156A" w:rsidR="002055F9" w:rsidRPr="009C6B87" w:rsidRDefault="005771E6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 xml:space="preserve">Took delivery </w:t>
      </w:r>
      <w:proofErr w:type="gramStart"/>
      <w:r w:rsidRPr="56AEE58C">
        <w:rPr>
          <w:rFonts w:ascii="Poppins" w:eastAsia="Poppins" w:hAnsi="Poppins" w:cs="Poppins"/>
        </w:rPr>
        <w:t>of,</w:t>
      </w:r>
      <w:proofErr w:type="gramEnd"/>
      <w:r w:rsidRPr="56AEE58C">
        <w:rPr>
          <w:rFonts w:ascii="Poppins" w:eastAsia="Poppins" w:hAnsi="Poppins" w:cs="Poppins"/>
        </w:rPr>
        <w:t xml:space="preserve"> e</w:t>
      </w:r>
      <w:r w:rsidR="002055F9" w:rsidRPr="56AEE58C">
        <w:rPr>
          <w:rFonts w:ascii="Poppins" w:eastAsia="Poppins" w:hAnsi="Poppins" w:cs="Poppins"/>
        </w:rPr>
        <w:t xml:space="preserve">valuated and massaged items </w:t>
      </w:r>
      <w:r>
        <w:tab/>
      </w:r>
      <w:r w:rsidR="00490821" w:rsidRPr="56AEE58C">
        <w:rPr>
          <w:rFonts w:ascii="Poppins" w:eastAsia="Poppins" w:hAnsi="Poppins" w:cs="Poppins"/>
        </w:rPr>
        <w:t xml:space="preserve">from other areas of the company </w:t>
      </w:r>
      <w:r w:rsidR="002055F9" w:rsidRPr="56AEE58C">
        <w:rPr>
          <w:rFonts w:ascii="Poppins" w:eastAsia="Poppins" w:hAnsi="Poppins" w:cs="Poppins"/>
        </w:rPr>
        <w:t>such as Medicare Reimbursement database, flu summary, demographic and geographic factors, morbidity model, and medical cost savings initiatives for input into Medicare bids</w:t>
      </w:r>
      <w:r w:rsidR="00F31E13" w:rsidRPr="56AEE58C">
        <w:rPr>
          <w:rFonts w:ascii="Poppins" w:eastAsia="Poppins" w:hAnsi="Poppins" w:cs="Poppins"/>
        </w:rPr>
        <w:t xml:space="preserve">, meeting tight deadlines of the Medicare bid process.  </w:t>
      </w:r>
    </w:p>
    <w:p w14:paraId="561BB8C7" w14:textId="673B0ACE" w:rsidR="002055F9" w:rsidRDefault="002055F9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Presented nationwide and regional Medicare trends to Humana Medicare Senior Leadership</w:t>
      </w:r>
      <w:r w:rsidR="009C6B87" w:rsidRPr="56AEE58C">
        <w:rPr>
          <w:rFonts w:ascii="Poppins" w:eastAsia="Poppins" w:hAnsi="Poppins" w:cs="Poppins"/>
        </w:rPr>
        <w:t>.</w:t>
      </w:r>
    </w:p>
    <w:p w14:paraId="14803144" w14:textId="31959A44" w:rsidR="00F31E13" w:rsidRPr="009C6B87" w:rsidRDefault="00F31E13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 xml:space="preserve">Traveled to Medicare markets to explain Medicare </w:t>
      </w:r>
      <w:r w:rsidR="00E47DF4">
        <w:rPr>
          <w:rFonts w:ascii="Poppins" w:eastAsia="Poppins" w:hAnsi="Poppins" w:cs="Poppins"/>
        </w:rPr>
        <w:t>trends</w:t>
      </w:r>
      <w:r w:rsidRPr="56AEE58C">
        <w:rPr>
          <w:rFonts w:ascii="Poppins" w:eastAsia="Poppins" w:hAnsi="Poppins" w:cs="Poppins"/>
        </w:rPr>
        <w:t xml:space="preserve"> and to develop custom solutions to </w:t>
      </w:r>
      <w:r w:rsidR="008D47FA" w:rsidRPr="56AEE58C">
        <w:rPr>
          <w:rFonts w:ascii="Poppins" w:eastAsia="Poppins" w:hAnsi="Poppins" w:cs="Poppins"/>
        </w:rPr>
        <w:t xml:space="preserve">market-specific issues.  </w:t>
      </w:r>
    </w:p>
    <w:p w14:paraId="008C9273" w14:textId="6C433796" w:rsidR="002055F9" w:rsidRPr="009C6B87" w:rsidRDefault="00095FB7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 xml:space="preserve">Directed the creation of </w:t>
      </w:r>
      <w:r w:rsidR="002055F9" w:rsidRPr="56AEE58C">
        <w:rPr>
          <w:rFonts w:ascii="Poppins" w:eastAsia="Poppins" w:hAnsi="Poppins" w:cs="Poppins"/>
        </w:rPr>
        <w:t>responses to trend-related questions from CMS in Desk Review and Bid Audit.</w:t>
      </w:r>
    </w:p>
    <w:p w14:paraId="2BDAE553" w14:textId="681A718E" w:rsidR="002055F9" w:rsidRPr="009C6B87" w:rsidRDefault="00C4718E" w:rsidP="006C0FD8">
      <w:pPr>
        <w:tabs>
          <w:tab w:val="right" w:pos="10766"/>
        </w:tabs>
        <w:jc w:val="left"/>
      </w:pPr>
      <w:r w:rsidRPr="009C6B87">
        <w:tab/>
      </w:r>
    </w:p>
    <w:p w14:paraId="27109249" w14:textId="1B97A5D7" w:rsidR="56AEE58C" w:rsidRDefault="56AEE58C" w:rsidP="56AEE58C">
      <w:pPr>
        <w:tabs>
          <w:tab w:val="right" w:pos="10080"/>
        </w:tabs>
        <w:jc w:val="left"/>
        <w:rPr>
          <w:b/>
          <w:bCs/>
        </w:rPr>
      </w:pPr>
    </w:p>
    <w:p w14:paraId="1F95FDB1" w14:textId="77777777" w:rsidR="00727E00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  <w:b/>
          <w:bCs/>
        </w:rPr>
        <w:t>Associate Actuary</w:t>
      </w:r>
      <w:r w:rsidR="006C0FD8" w:rsidRPr="56AEE58C">
        <w:rPr>
          <w:rFonts w:ascii="Poppins" w:eastAsia="Poppins" w:hAnsi="Poppins" w:cs="Poppins"/>
          <w:b/>
          <w:bCs/>
        </w:rPr>
        <w:t xml:space="preserve"> </w:t>
      </w:r>
      <w:r w:rsidRPr="56AEE58C">
        <w:rPr>
          <w:rFonts w:ascii="Poppins" w:eastAsia="Poppins" w:hAnsi="Poppins" w:cs="Poppins"/>
          <w:b/>
          <w:bCs/>
        </w:rPr>
        <w:t>/ Actuary - Senior Products Department, Medicare Supplement</w:t>
      </w:r>
      <w:r w:rsidR="006C0FD8" w:rsidRPr="56AEE58C">
        <w:rPr>
          <w:rFonts w:ascii="Poppins" w:eastAsia="Poppins" w:hAnsi="Poppins" w:cs="Poppins"/>
          <w:b/>
          <w:bCs/>
        </w:rPr>
        <w:t>,</w:t>
      </w:r>
      <w:r w:rsidR="006C0FD8" w:rsidRPr="56AEE58C">
        <w:rPr>
          <w:rFonts w:ascii="Poppins" w:eastAsia="Poppins" w:hAnsi="Poppins" w:cs="Poppins"/>
        </w:rPr>
        <w:t xml:space="preserve"> </w:t>
      </w:r>
    </w:p>
    <w:p w14:paraId="079C66B1" w14:textId="67D2DDDB" w:rsidR="002055F9" w:rsidRPr="009C6B87" w:rsidRDefault="006C0FD8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</w:rPr>
        <w:t>November 2009 – September 2014</w:t>
      </w:r>
    </w:p>
    <w:p w14:paraId="161C427F" w14:textId="584C17E3" w:rsidR="002055F9" w:rsidRPr="009C6B87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Le</w:t>
      </w:r>
      <w:r w:rsidR="00541867" w:rsidRPr="56AEE58C">
        <w:rPr>
          <w:rFonts w:ascii="Poppins" w:eastAsia="Poppins" w:hAnsi="Poppins" w:cs="Poppins"/>
        </w:rPr>
        <w:t>d nationwide pricing activities</w:t>
      </w:r>
      <w:r w:rsidR="005E42CB" w:rsidRPr="56AEE58C">
        <w:rPr>
          <w:rFonts w:ascii="Poppins" w:eastAsia="Poppins" w:hAnsi="Poppins" w:cs="Poppins"/>
        </w:rPr>
        <w:t xml:space="preserve"> of </w:t>
      </w:r>
      <w:r w:rsidRPr="56AEE58C">
        <w:rPr>
          <w:rFonts w:ascii="Poppins" w:eastAsia="Poppins" w:hAnsi="Poppins" w:cs="Poppins"/>
        </w:rPr>
        <w:t>$100 million Med Supp product with staff of 4 people. This included annual re-rating and filing efforts in all 50 states, and the pricing of a new line of business sold on private Exchanges.</w:t>
      </w:r>
    </w:p>
    <w:p w14:paraId="552FC815" w14:textId="73DF2A13" w:rsidR="002055F9" w:rsidRPr="009C6B87" w:rsidRDefault="002055F9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Oversaw forecasting and financial reporting on Med Supp product, including external reports such as Med</w:t>
      </w:r>
      <w:r w:rsidR="00DA11EF" w:rsidRPr="56AEE58C">
        <w:rPr>
          <w:rFonts w:ascii="Poppins" w:eastAsia="Poppins" w:hAnsi="Poppins" w:cs="Poppins"/>
        </w:rPr>
        <w:t>icare</w:t>
      </w:r>
      <w:r w:rsidRPr="56AEE58C">
        <w:rPr>
          <w:rFonts w:ascii="Poppins" w:eastAsia="Poppins" w:hAnsi="Poppins" w:cs="Poppins"/>
        </w:rPr>
        <w:t xml:space="preserve"> Supp</w:t>
      </w:r>
      <w:r w:rsidR="00DA11EF" w:rsidRPr="56AEE58C">
        <w:rPr>
          <w:rFonts w:ascii="Poppins" w:eastAsia="Poppins" w:hAnsi="Poppins" w:cs="Poppins"/>
        </w:rPr>
        <w:t xml:space="preserve">lement </w:t>
      </w:r>
      <w:r w:rsidR="005F3EB0" w:rsidRPr="56AEE58C">
        <w:rPr>
          <w:rFonts w:ascii="Poppins" w:eastAsia="Poppins" w:hAnsi="Poppins" w:cs="Poppins"/>
        </w:rPr>
        <w:t>R</w:t>
      </w:r>
      <w:r w:rsidRPr="56AEE58C">
        <w:rPr>
          <w:rFonts w:ascii="Poppins" w:eastAsia="Poppins" w:hAnsi="Poppins" w:cs="Poppins"/>
        </w:rPr>
        <w:t xml:space="preserve">efund </w:t>
      </w:r>
      <w:r w:rsidR="005F3EB0" w:rsidRPr="56AEE58C">
        <w:rPr>
          <w:rFonts w:ascii="Poppins" w:eastAsia="Poppins" w:hAnsi="Poppins" w:cs="Poppins"/>
        </w:rPr>
        <w:t>C</w:t>
      </w:r>
      <w:r w:rsidRPr="56AEE58C">
        <w:rPr>
          <w:rFonts w:ascii="Poppins" w:eastAsia="Poppins" w:hAnsi="Poppins" w:cs="Poppins"/>
        </w:rPr>
        <w:t>alculations and NAIC annual statement.</w:t>
      </w:r>
    </w:p>
    <w:p w14:paraId="737AE542" w14:textId="6F5CF0B7" w:rsidR="00F928BB" w:rsidRDefault="002055F9" w:rsidP="56AEE58C">
      <w:pPr>
        <w:pStyle w:val="ListParagraph"/>
        <w:numPr>
          <w:ilvl w:val="0"/>
          <w:numId w:val="6"/>
        </w:numPr>
        <w:tabs>
          <w:tab w:val="right" w:pos="10080"/>
        </w:tabs>
        <w:ind w:left="360" w:hanging="360"/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Collaborated with Humana Corporate on valuation efforts including claim, active life and premium deficiency reserves</w:t>
      </w:r>
      <w:r w:rsidR="00B13C3D" w:rsidRPr="56AEE58C">
        <w:rPr>
          <w:rFonts w:ascii="Poppins" w:eastAsia="Poppins" w:hAnsi="Poppins" w:cs="Poppins"/>
        </w:rPr>
        <w:t>.</w:t>
      </w:r>
    </w:p>
    <w:p w14:paraId="101CB36B" w14:textId="77777777" w:rsidR="001339E0" w:rsidRDefault="001339E0" w:rsidP="56AEE58C">
      <w:pPr>
        <w:tabs>
          <w:tab w:val="center" w:pos="5387"/>
          <w:tab w:val="right" w:pos="10766"/>
        </w:tabs>
        <w:jc w:val="both"/>
        <w:rPr>
          <w:rFonts w:ascii="Poppins" w:eastAsia="Poppins" w:hAnsi="Poppins" w:cs="Poppins"/>
        </w:rPr>
      </w:pPr>
    </w:p>
    <w:p w14:paraId="653F4022" w14:textId="77777777" w:rsidR="00F8742C" w:rsidRDefault="00F8742C" w:rsidP="56AEE58C">
      <w:pPr>
        <w:tabs>
          <w:tab w:val="right" w:pos="10080"/>
        </w:tabs>
        <w:rPr>
          <w:rFonts w:ascii="Poppins" w:eastAsia="Poppins" w:hAnsi="Poppins" w:cs="Poppins"/>
          <w:b/>
          <w:bCs/>
        </w:rPr>
      </w:pPr>
    </w:p>
    <w:p w14:paraId="65E60988" w14:textId="0D5DDEF6" w:rsidR="002055F9" w:rsidRPr="009C6B87" w:rsidRDefault="006C0FD8" w:rsidP="56AEE58C">
      <w:pPr>
        <w:tabs>
          <w:tab w:val="right" w:pos="10080"/>
        </w:tabs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EDUCATION</w:t>
      </w:r>
    </w:p>
    <w:p w14:paraId="745B347B" w14:textId="3F9275F7" w:rsidR="006C0FD8" w:rsidRPr="009C6B87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>Bachelor of Science</w:t>
      </w:r>
      <w:r w:rsidR="006C0FD8" w:rsidRPr="56AEE58C">
        <w:rPr>
          <w:rFonts w:ascii="Poppins" w:eastAsia="Poppins" w:hAnsi="Poppins" w:cs="Poppins"/>
          <w:b/>
          <w:bCs/>
        </w:rPr>
        <w:t xml:space="preserve"> (BS) in </w:t>
      </w:r>
      <w:r w:rsidRPr="56AEE58C">
        <w:rPr>
          <w:rFonts w:ascii="Poppins" w:eastAsia="Poppins" w:hAnsi="Poppins" w:cs="Poppins"/>
          <w:b/>
          <w:bCs/>
        </w:rPr>
        <w:t>Mathematics, Actuarial Science</w:t>
      </w:r>
      <w:r w:rsidR="00C967A3" w:rsidRPr="56AEE58C">
        <w:rPr>
          <w:rFonts w:ascii="Poppins" w:eastAsia="Poppins" w:hAnsi="Poppins" w:cs="Poppins"/>
          <w:b/>
          <w:bCs/>
        </w:rPr>
        <w:t xml:space="preserve">                                                                             </w:t>
      </w:r>
      <w:r w:rsidR="00793E7A" w:rsidRPr="56AEE58C">
        <w:rPr>
          <w:rFonts w:ascii="Poppins" w:eastAsia="Poppins" w:hAnsi="Poppins" w:cs="Poppins"/>
          <w:b/>
          <w:bCs/>
        </w:rPr>
        <w:t xml:space="preserve">  </w:t>
      </w:r>
      <w:r w:rsidR="00C967A3" w:rsidRPr="56AEE58C">
        <w:rPr>
          <w:rFonts w:ascii="Poppins" w:eastAsia="Poppins" w:hAnsi="Poppins" w:cs="Poppins"/>
          <w:b/>
          <w:bCs/>
        </w:rPr>
        <w:t>December 2004</w:t>
      </w:r>
    </w:p>
    <w:p w14:paraId="7413F067" w14:textId="2E6E603F" w:rsidR="002055F9" w:rsidRPr="009C6B87" w:rsidRDefault="006C0FD8" w:rsidP="56AEE58C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 w:rsidRPr="56AEE58C">
        <w:rPr>
          <w:rFonts w:ascii="Poppins" w:eastAsia="Poppins" w:hAnsi="Poppins" w:cs="Poppins"/>
          <w:b/>
          <w:bCs/>
        </w:rPr>
        <w:t xml:space="preserve">Minor in </w:t>
      </w:r>
      <w:r w:rsidR="002055F9" w:rsidRPr="56AEE58C">
        <w:rPr>
          <w:rFonts w:ascii="Poppins" w:eastAsia="Poppins" w:hAnsi="Poppins" w:cs="Poppins"/>
          <w:b/>
          <w:bCs/>
        </w:rPr>
        <w:t xml:space="preserve">Business Foundations </w:t>
      </w:r>
    </w:p>
    <w:p w14:paraId="19225213" w14:textId="7AA8793E" w:rsidR="002055F9" w:rsidRDefault="002055F9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  <w:r w:rsidRPr="56AEE58C">
        <w:rPr>
          <w:rFonts w:ascii="Poppins" w:eastAsia="Poppins" w:hAnsi="Poppins" w:cs="Poppins"/>
        </w:rPr>
        <w:t>The University of Texas</w:t>
      </w:r>
      <w:r w:rsidR="002E74F8">
        <w:rPr>
          <w:rFonts w:ascii="Poppins" w:eastAsia="Poppins" w:hAnsi="Poppins" w:cs="Poppins"/>
        </w:rPr>
        <w:t xml:space="preserve"> </w:t>
      </w:r>
      <w:proofErr w:type="gramStart"/>
      <w:r w:rsidR="002E74F8">
        <w:rPr>
          <w:rFonts w:ascii="Poppins" w:eastAsia="Poppins" w:hAnsi="Poppins" w:cs="Poppins"/>
        </w:rPr>
        <w:t>at</w:t>
      </w:r>
      <w:proofErr w:type="gramEnd"/>
      <w:r w:rsidR="002E74F8">
        <w:rPr>
          <w:rFonts w:ascii="Poppins" w:eastAsia="Poppins" w:hAnsi="Poppins" w:cs="Poppins"/>
        </w:rPr>
        <w:t xml:space="preserve"> Austin</w:t>
      </w:r>
    </w:p>
    <w:p w14:paraId="68AD0DED" w14:textId="77777777" w:rsidR="00E03D60" w:rsidRDefault="00E03D60" w:rsidP="56AEE58C">
      <w:pPr>
        <w:tabs>
          <w:tab w:val="right" w:pos="10080"/>
        </w:tabs>
        <w:jc w:val="left"/>
        <w:rPr>
          <w:rFonts w:ascii="Poppins" w:eastAsia="Poppins" w:hAnsi="Poppins" w:cs="Poppins"/>
        </w:rPr>
      </w:pPr>
    </w:p>
    <w:p w14:paraId="4C407196" w14:textId="59C259D7" w:rsidR="00E03D60" w:rsidRDefault="00E03D60" w:rsidP="00E03D60">
      <w:pPr>
        <w:tabs>
          <w:tab w:val="right" w:pos="10080"/>
        </w:tabs>
        <w:rPr>
          <w:rFonts w:ascii="Poppins" w:eastAsia="Poppins" w:hAnsi="Poppins" w:cs="Poppins"/>
          <w:b/>
          <w:bCs/>
        </w:rPr>
      </w:pPr>
      <w:r>
        <w:rPr>
          <w:rFonts w:ascii="Poppins" w:eastAsia="Poppins" w:hAnsi="Poppins" w:cs="Poppins"/>
          <w:b/>
          <w:bCs/>
        </w:rPr>
        <w:t>VOLUNTEER WORK</w:t>
      </w:r>
    </w:p>
    <w:p w14:paraId="45B27488" w14:textId="77777777" w:rsidR="00E03D60" w:rsidRDefault="00E03D60" w:rsidP="00E03D60">
      <w:pPr>
        <w:tabs>
          <w:tab w:val="right" w:pos="10080"/>
        </w:tabs>
        <w:rPr>
          <w:rFonts w:ascii="Poppins" w:eastAsia="Poppins" w:hAnsi="Poppins" w:cs="Poppins"/>
          <w:b/>
          <w:bCs/>
        </w:rPr>
      </w:pPr>
    </w:p>
    <w:p w14:paraId="5279E1A6" w14:textId="3A900EEA" w:rsidR="00E03D60" w:rsidRDefault="00BF5132" w:rsidP="00E03D60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>
        <w:rPr>
          <w:rFonts w:ascii="Poppins" w:eastAsia="Poppins" w:hAnsi="Poppins" w:cs="Poppins"/>
          <w:b/>
          <w:bCs/>
        </w:rPr>
        <w:t>Former Society of Actuaries Exam Grader and Question Writer</w:t>
      </w:r>
    </w:p>
    <w:p w14:paraId="5C611D6E" w14:textId="7A49A085" w:rsidR="00BF5132" w:rsidRPr="009C6B87" w:rsidRDefault="00BF5132" w:rsidP="00E03D60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>
        <w:rPr>
          <w:rFonts w:ascii="Poppins" w:eastAsia="Poppins" w:hAnsi="Poppins" w:cs="Poppins"/>
          <w:b/>
          <w:bCs/>
        </w:rPr>
        <w:t>Current Editor of ‘The Actuary’ Magazine</w:t>
      </w:r>
    </w:p>
    <w:p w14:paraId="28D28D66" w14:textId="27C379EA" w:rsidR="00E03D60" w:rsidRPr="009C6B87" w:rsidRDefault="00BF5132" w:rsidP="00E03D60">
      <w:pPr>
        <w:tabs>
          <w:tab w:val="right" w:pos="10080"/>
        </w:tabs>
        <w:jc w:val="left"/>
        <w:rPr>
          <w:rFonts w:ascii="Poppins" w:eastAsia="Poppins" w:hAnsi="Poppins" w:cs="Poppins"/>
          <w:b/>
          <w:bCs/>
        </w:rPr>
      </w:pPr>
      <w:r>
        <w:rPr>
          <w:rFonts w:ascii="Poppins" w:eastAsia="Poppins" w:hAnsi="Poppins" w:cs="Poppins"/>
          <w:b/>
          <w:bCs/>
        </w:rPr>
        <w:t>Cottages at Lake Creek HOA Board Member and Secretary</w:t>
      </w:r>
    </w:p>
    <w:p w14:paraId="51E00624" w14:textId="77777777" w:rsidR="00E03D60" w:rsidRPr="009C6B87" w:rsidRDefault="00E03D60" w:rsidP="00E03D60">
      <w:pPr>
        <w:tabs>
          <w:tab w:val="right" w:pos="10080"/>
        </w:tabs>
        <w:jc w:val="left"/>
        <w:rPr>
          <w:rFonts w:ascii="Poppins" w:eastAsia="Poppins" w:hAnsi="Poppins" w:cs="Poppins"/>
        </w:rPr>
      </w:pPr>
    </w:p>
    <w:sectPr w:rsidR="00E03D60" w:rsidRPr="009C6B87" w:rsidSect="00FA6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64" w:right="737" w:bottom="964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110C" w14:textId="77777777" w:rsidR="0089646A" w:rsidRDefault="0089646A" w:rsidP="006C0FD8">
      <w:r>
        <w:separator/>
      </w:r>
    </w:p>
  </w:endnote>
  <w:endnote w:type="continuationSeparator" w:id="0">
    <w:p w14:paraId="7534C61F" w14:textId="77777777" w:rsidR="0089646A" w:rsidRDefault="0089646A" w:rsidP="006C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8D1E" w14:textId="77777777" w:rsidR="006C0FD8" w:rsidRDefault="006C0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4DA7" w14:textId="77777777" w:rsidR="006C0FD8" w:rsidRDefault="006C0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7078" w14:textId="77777777" w:rsidR="006C0FD8" w:rsidRDefault="006C0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8935" w14:textId="77777777" w:rsidR="0089646A" w:rsidRDefault="0089646A" w:rsidP="006C0FD8">
      <w:r>
        <w:separator/>
      </w:r>
    </w:p>
  </w:footnote>
  <w:footnote w:type="continuationSeparator" w:id="0">
    <w:p w14:paraId="1697C7CA" w14:textId="77777777" w:rsidR="0089646A" w:rsidRDefault="0089646A" w:rsidP="006C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B338" w14:textId="77777777" w:rsidR="006C0FD8" w:rsidRDefault="006C0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E7BF" w14:textId="61786E4F" w:rsidR="006C0FD8" w:rsidRDefault="006C0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1FE4" w14:textId="77777777" w:rsidR="006C0FD8" w:rsidRDefault="006C0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E7AA"/>
    <w:multiLevelType w:val="hybridMultilevel"/>
    <w:tmpl w:val="8F3ED43E"/>
    <w:lvl w:ilvl="0" w:tplc="FCEC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4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8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E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4B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8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5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28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6B1"/>
    <w:multiLevelType w:val="hybridMultilevel"/>
    <w:tmpl w:val="AD6807E2"/>
    <w:lvl w:ilvl="0" w:tplc="DC2E933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70EF"/>
    <w:multiLevelType w:val="hybridMultilevel"/>
    <w:tmpl w:val="7D0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A64B"/>
    <w:multiLevelType w:val="hybridMultilevel"/>
    <w:tmpl w:val="B7A26F22"/>
    <w:lvl w:ilvl="0" w:tplc="04904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AE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0A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AA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C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E4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D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03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A5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95D7B"/>
    <w:multiLevelType w:val="hybridMultilevel"/>
    <w:tmpl w:val="38B24D48"/>
    <w:lvl w:ilvl="0" w:tplc="5B809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2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0A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0F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2A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C1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C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C9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2F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715C"/>
    <w:multiLevelType w:val="hybridMultilevel"/>
    <w:tmpl w:val="BBC4F1B4"/>
    <w:lvl w:ilvl="0" w:tplc="087CC9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4EC1E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94A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C09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5631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D85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34F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70C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780F8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469EDC4"/>
    <w:multiLevelType w:val="hybridMultilevel"/>
    <w:tmpl w:val="C60A10EC"/>
    <w:lvl w:ilvl="0" w:tplc="A3F8F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C8DD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7C97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D832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101D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6CE8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6A56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8AFF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DE1B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201576">
    <w:abstractNumId w:val="4"/>
  </w:num>
  <w:num w:numId="2" w16cid:durableId="873932006">
    <w:abstractNumId w:val="0"/>
  </w:num>
  <w:num w:numId="3" w16cid:durableId="367726701">
    <w:abstractNumId w:val="6"/>
  </w:num>
  <w:num w:numId="4" w16cid:durableId="1071000888">
    <w:abstractNumId w:val="3"/>
  </w:num>
  <w:num w:numId="5" w16cid:durableId="1478259536">
    <w:abstractNumId w:val="2"/>
  </w:num>
  <w:num w:numId="6" w16cid:durableId="756286336">
    <w:abstractNumId w:val="1"/>
  </w:num>
  <w:num w:numId="7" w16cid:durableId="1464889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F9"/>
    <w:rsid w:val="00001287"/>
    <w:rsid w:val="000113F9"/>
    <w:rsid w:val="000148CF"/>
    <w:rsid w:val="00053369"/>
    <w:rsid w:val="00055593"/>
    <w:rsid w:val="00062E65"/>
    <w:rsid w:val="000662E5"/>
    <w:rsid w:val="00066471"/>
    <w:rsid w:val="000919BF"/>
    <w:rsid w:val="00095FB7"/>
    <w:rsid w:val="00097291"/>
    <w:rsid w:val="000A47C3"/>
    <w:rsid w:val="000B5848"/>
    <w:rsid w:val="000F1CC0"/>
    <w:rsid w:val="00102E1F"/>
    <w:rsid w:val="0011227F"/>
    <w:rsid w:val="00113958"/>
    <w:rsid w:val="001226B2"/>
    <w:rsid w:val="0012724D"/>
    <w:rsid w:val="001339E0"/>
    <w:rsid w:val="00146AFF"/>
    <w:rsid w:val="0015266D"/>
    <w:rsid w:val="00175314"/>
    <w:rsid w:val="00192883"/>
    <w:rsid w:val="00193642"/>
    <w:rsid w:val="001A0699"/>
    <w:rsid w:val="001A0921"/>
    <w:rsid w:val="001B3BCF"/>
    <w:rsid w:val="001B7AAB"/>
    <w:rsid w:val="001C5276"/>
    <w:rsid w:val="001D22FF"/>
    <w:rsid w:val="001E578C"/>
    <w:rsid w:val="001F61AE"/>
    <w:rsid w:val="00202420"/>
    <w:rsid w:val="002055F9"/>
    <w:rsid w:val="00235766"/>
    <w:rsid w:val="002409A8"/>
    <w:rsid w:val="00266D8B"/>
    <w:rsid w:val="002700FA"/>
    <w:rsid w:val="00295F8B"/>
    <w:rsid w:val="002C0403"/>
    <w:rsid w:val="002C7180"/>
    <w:rsid w:val="002E207C"/>
    <w:rsid w:val="002E74F8"/>
    <w:rsid w:val="00324FED"/>
    <w:rsid w:val="00327E22"/>
    <w:rsid w:val="00333247"/>
    <w:rsid w:val="003414C3"/>
    <w:rsid w:val="0036329A"/>
    <w:rsid w:val="003655D4"/>
    <w:rsid w:val="00376D68"/>
    <w:rsid w:val="003A1EE9"/>
    <w:rsid w:val="003B4AA3"/>
    <w:rsid w:val="003C7278"/>
    <w:rsid w:val="003D0629"/>
    <w:rsid w:val="003E0E2B"/>
    <w:rsid w:val="003F64FD"/>
    <w:rsid w:val="00433AB9"/>
    <w:rsid w:val="00464BE9"/>
    <w:rsid w:val="00490821"/>
    <w:rsid w:val="00491691"/>
    <w:rsid w:val="00496DA2"/>
    <w:rsid w:val="0049712D"/>
    <w:rsid w:val="004977E9"/>
    <w:rsid w:val="004A3820"/>
    <w:rsid w:val="004A3CFF"/>
    <w:rsid w:val="004B34C0"/>
    <w:rsid w:val="004C04E7"/>
    <w:rsid w:val="005135F1"/>
    <w:rsid w:val="00526521"/>
    <w:rsid w:val="0053414D"/>
    <w:rsid w:val="00541867"/>
    <w:rsid w:val="00543E68"/>
    <w:rsid w:val="00555265"/>
    <w:rsid w:val="005771E6"/>
    <w:rsid w:val="005B6E67"/>
    <w:rsid w:val="005B785E"/>
    <w:rsid w:val="005C2F91"/>
    <w:rsid w:val="005E42CB"/>
    <w:rsid w:val="005F3221"/>
    <w:rsid w:val="005F3EB0"/>
    <w:rsid w:val="00633CD5"/>
    <w:rsid w:val="00653E2E"/>
    <w:rsid w:val="0068642B"/>
    <w:rsid w:val="006C0FD8"/>
    <w:rsid w:val="006D6C87"/>
    <w:rsid w:val="00714C48"/>
    <w:rsid w:val="00717DCB"/>
    <w:rsid w:val="00727E00"/>
    <w:rsid w:val="00755C01"/>
    <w:rsid w:val="00761723"/>
    <w:rsid w:val="00787E6B"/>
    <w:rsid w:val="00793E7A"/>
    <w:rsid w:val="007C3C3E"/>
    <w:rsid w:val="007D72A9"/>
    <w:rsid w:val="007E0345"/>
    <w:rsid w:val="00815ECF"/>
    <w:rsid w:val="0084186E"/>
    <w:rsid w:val="00842381"/>
    <w:rsid w:val="00870FB1"/>
    <w:rsid w:val="00873EB4"/>
    <w:rsid w:val="00880416"/>
    <w:rsid w:val="00880AD0"/>
    <w:rsid w:val="008814EB"/>
    <w:rsid w:val="0089646A"/>
    <w:rsid w:val="008A32AC"/>
    <w:rsid w:val="008B431C"/>
    <w:rsid w:val="008C3078"/>
    <w:rsid w:val="008D47FA"/>
    <w:rsid w:val="00922A1C"/>
    <w:rsid w:val="00936D0D"/>
    <w:rsid w:val="009B0655"/>
    <w:rsid w:val="009B0F74"/>
    <w:rsid w:val="009C6B87"/>
    <w:rsid w:val="009E3B64"/>
    <w:rsid w:val="00A02252"/>
    <w:rsid w:val="00A24BAD"/>
    <w:rsid w:val="00A32F32"/>
    <w:rsid w:val="00A45EB6"/>
    <w:rsid w:val="00A4606A"/>
    <w:rsid w:val="00A64A46"/>
    <w:rsid w:val="00A66920"/>
    <w:rsid w:val="00A719CC"/>
    <w:rsid w:val="00A77491"/>
    <w:rsid w:val="00A819F4"/>
    <w:rsid w:val="00A96B01"/>
    <w:rsid w:val="00AC2C50"/>
    <w:rsid w:val="00AE2503"/>
    <w:rsid w:val="00AE554F"/>
    <w:rsid w:val="00B045ED"/>
    <w:rsid w:val="00B13C3D"/>
    <w:rsid w:val="00B223BD"/>
    <w:rsid w:val="00B23F73"/>
    <w:rsid w:val="00B61AED"/>
    <w:rsid w:val="00B82E98"/>
    <w:rsid w:val="00B84A1F"/>
    <w:rsid w:val="00B96E85"/>
    <w:rsid w:val="00BC217E"/>
    <w:rsid w:val="00BD3190"/>
    <w:rsid w:val="00BD7DCF"/>
    <w:rsid w:val="00BF5132"/>
    <w:rsid w:val="00BF5B33"/>
    <w:rsid w:val="00C06FB2"/>
    <w:rsid w:val="00C32A90"/>
    <w:rsid w:val="00C36037"/>
    <w:rsid w:val="00C4718E"/>
    <w:rsid w:val="00C967A3"/>
    <w:rsid w:val="00CE2A88"/>
    <w:rsid w:val="00D03907"/>
    <w:rsid w:val="00D0603E"/>
    <w:rsid w:val="00D4748A"/>
    <w:rsid w:val="00D51C5C"/>
    <w:rsid w:val="00D543DE"/>
    <w:rsid w:val="00D74E88"/>
    <w:rsid w:val="00DA11EF"/>
    <w:rsid w:val="00DA4A29"/>
    <w:rsid w:val="00E03D60"/>
    <w:rsid w:val="00E03ED1"/>
    <w:rsid w:val="00E25711"/>
    <w:rsid w:val="00E34620"/>
    <w:rsid w:val="00E47DF4"/>
    <w:rsid w:val="00EA0A91"/>
    <w:rsid w:val="00EA3C76"/>
    <w:rsid w:val="00EB212F"/>
    <w:rsid w:val="00EC3702"/>
    <w:rsid w:val="00EF2141"/>
    <w:rsid w:val="00EF5605"/>
    <w:rsid w:val="00F10AD9"/>
    <w:rsid w:val="00F23168"/>
    <w:rsid w:val="00F31E13"/>
    <w:rsid w:val="00F465A7"/>
    <w:rsid w:val="00F702AA"/>
    <w:rsid w:val="00F7229D"/>
    <w:rsid w:val="00F8742C"/>
    <w:rsid w:val="00F928BB"/>
    <w:rsid w:val="00FA6E85"/>
    <w:rsid w:val="00FB4A68"/>
    <w:rsid w:val="00FB75FD"/>
    <w:rsid w:val="00FE6C6D"/>
    <w:rsid w:val="062656DD"/>
    <w:rsid w:val="083457EC"/>
    <w:rsid w:val="1A1937C2"/>
    <w:rsid w:val="1BB51D81"/>
    <w:rsid w:val="224E6AD8"/>
    <w:rsid w:val="22F42F34"/>
    <w:rsid w:val="24CFADB8"/>
    <w:rsid w:val="258C1D48"/>
    <w:rsid w:val="26553056"/>
    <w:rsid w:val="28567FBE"/>
    <w:rsid w:val="2B581AF0"/>
    <w:rsid w:val="2F742AFB"/>
    <w:rsid w:val="3A1BED1E"/>
    <w:rsid w:val="3D8AAF86"/>
    <w:rsid w:val="41E3EA40"/>
    <w:rsid w:val="47297E58"/>
    <w:rsid w:val="4B6F74F8"/>
    <w:rsid w:val="4B6FFE42"/>
    <w:rsid w:val="4D2D61DD"/>
    <w:rsid w:val="4DA00514"/>
    <w:rsid w:val="56AEE58C"/>
    <w:rsid w:val="639A0D63"/>
    <w:rsid w:val="69AFBD92"/>
    <w:rsid w:val="72D088D8"/>
    <w:rsid w:val="79AD01AF"/>
    <w:rsid w:val="7A707FAD"/>
    <w:rsid w:val="7E99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E7C59"/>
  <w15:chartTrackingRefBased/>
  <w15:docId w15:val="{EBC85ECA-8E30-41D6-A66F-FABBE0F4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0F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FD8"/>
  </w:style>
  <w:style w:type="paragraph" w:styleId="Footer">
    <w:name w:val="footer"/>
    <w:basedOn w:val="Normal"/>
    <w:link w:val="FooterChar"/>
    <w:uiPriority w:val="99"/>
    <w:unhideWhenUsed/>
    <w:rsid w:val="006C0F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FD8"/>
  </w:style>
  <w:style w:type="character" w:styleId="CommentReference">
    <w:name w:val="annotation reference"/>
    <w:basedOn w:val="DefaultParagraphFont"/>
    <w:uiPriority w:val="99"/>
    <w:semiHidden/>
    <w:unhideWhenUsed/>
    <w:rsid w:val="006C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680</Words>
  <Characters>3709</Characters>
  <Application>Microsoft Office Word</Application>
  <DocSecurity>0</DocSecurity>
  <Lines>88</Lines>
  <Paragraphs>40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Laskowska</dc:creator>
  <cp:keywords/>
  <dc:description/>
  <cp:lastModifiedBy>Carol Schultz</cp:lastModifiedBy>
  <cp:revision>73</cp:revision>
  <cp:lastPrinted>2024-02-27T21:54:00Z</cp:lastPrinted>
  <dcterms:created xsi:type="dcterms:W3CDTF">2024-07-04T17:55:00Z</dcterms:created>
  <dcterms:modified xsi:type="dcterms:W3CDTF">2026-04-01T21:17:00Z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48c50d-14b3-46fb-a38b-c446bf4ea868_Enabled">
    <vt:lpwstr>true</vt:lpwstr>
  </property>
  <property fmtid="{D5CDD505-2E9C-101B-9397-08002B2CF9AE}" pid="3" name="MSIP_Label_d848c50d-14b3-46fb-a38b-c446bf4ea868_SetDate">
    <vt:lpwstr>2024-02-19T04:54:02Z</vt:lpwstr>
  </property>
  <property fmtid="{D5CDD505-2E9C-101B-9397-08002B2CF9AE}" pid="4" name="MSIP_Label_d848c50d-14b3-46fb-a38b-c446bf4ea868_Method">
    <vt:lpwstr>Privileged</vt:lpwstr>
  </property>
  <property fmtid="{D5CDD505-2E9C-101B-9397-08002B2CF9AE}" pid="5" name="MSIP_Label_d848c50d-14b3-46fb-a38b-c446bf4ea868_Name">
    <vt:lpwstr>d848c50d-14b3-46fb-a38b-c446bf4ea868</vt:lpwstr>
  </property>
  <property fmtid="{D5CDD505-2E9C-101B-9397-08002B2CF9AE}" pid="6" name="MSIP_Label_d848c50d-14b3-46fb-a38b-c446bf4ea868_SiteId">
    <vt:lpwstr>f30ac191-b8b4-45f2-9a9b-e5466cb90c2f</vt:lpwstr>
  </property>
  <property fmtid="{D5CDD505-2E9C-101B-9397-08002B2CF9AE}" pid="7" name="MSIP_Label_d848c50d-14b3-46fb-a38b-c446bf4ea868_ActionId">
    <vt:lpwstr>b262d824-e83e-4de8-b794-7d4b7034597c</vt:lpwstr>
  </property>
  <property fmtid="{D5CDD505-2E9C-101B-9397-08002B2CF9AE}" pid="8" name="MSIP_Label_d848c50d-14b3-46fb-a38b-c446bf4ea868_ContentBits">
    <vt:lpwstr>0</vt:lpwstr>
  </property>
</Properties>
</file>