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78AE2" w14:textId="77777777" w:rsidR="008B22BB" w:rsidRDefault="00000000" w:rsidP="002C1F00">
      <w:pPr>
        <w:spacing w:line="240" w:lineRule="auto"/>
        <w:contextualSpacing/>
        <w:jc w:val="center"/>
      </w:pPr>
      <w:r>
        <w:t>Mark Salem, M.D.</w:t>
      </w:r>
    </w:p>
    <w:p w14:paraId="6F97F390" w14:textId="0D2F0F2B" w:rsidR="008B22BB" w:rsidRDefault="00000000" w:rsidP="002C1F00">
      <w:pPr>
        <w:spacing w:line="240" w:lineRule="auto"/>
        <w:contextualSpacing/>
        <w:jc w:val="center"/>
      </w:pPr>
      <w:r>
        <w:t>marksalemmd@gmail.com</w:t>
      </w:r>
    </w:p>
    <w:p w14:paraId="7253EBCF" w14:textId="757B036B" w:rsidR="00FC0038" w:rsidRDefault="00FC0038" w:rsidP="002C1F00">
      <w:pPr>
        <w:spacing w:line="240" w:lineRule="auto"/>
        <w:contextualSpacing/>
        <w:jc w:val="center"/>
      </w:pPr>
      <w:r w:rsidRPr="00FC0038">
        <w:t>Cell: 310-916-9681</w:t>
      </w:r>
    </w:p>
    <w:p w14:paraId="3EFE3C53" w14:textId="4CC70DAE" w:rsidR="00DE4494" w:rsidRDefault="00DE4494" w:rsidP="002C1F00">
      <w:pPr>
        <w:spacing w:line="240" w:lineRule="auto"/>
        <w:contextualSpacing/>
        <w:jc w:val="center"/>
      </w:pPr>
      <w:r>
        <w:t>Los Angeles, CA</w:t>
      </w:r>
    </w:p>
    <w:p w14:paraId="3367D812" w14:textId="77777777" w:rsidR="008B22BB" w:rsidRDefault="008B22BB"/>
    <w:p w14:paraId="31D8EEA6" w14:textId="77777777" w:rsidR="008B22BB" w:rsidRPr="002C1F00" w:rsidRDefault="00000000">
      <w:pPr>
        <w:rPr>
          <w:b/>
          <w:bCs/>
        </w:rPr>
      </w:pPr>
      <w:r w:rsidRPr="002C1F00">
        <w:rPr>
          <w:b/>
          <w:bCs/>
        </w:rPr>
        <w:t>PROFESSIONAL SUMMARY</w:t>
      </w:r>
    </w:p>
    <w:p w14:paraId="6A48346A" w14:textId="77777777" w:rsidR="008B22BB" w:rsidRDefault="00000000">
      <w:r>
        <w:t>Board-certified gastroenterologist and academic physician specializing in inflammatory bowel disease and complex gastrointestinal disorders. Experienced in medical record review, clinical case analysis, and synthesis of expert medical opinions. Invited national speaker and published author with expertise in advanced therapeutics and management of complex gastrointestinal disease.</w:t>
      </w:r>
    </w:p>
    <w:p w14:paraId="6F0FA5BD" w14:textId="77777777" w:rsidR="008B22BB" w:rsidRDefault="008B22BB"/>
    <w:p w14:paraId="46563EB1" w14:textId="77777777" w:rsidR="008B22BB" w:rsidRPr="002C1F00" w:rsidRDefault="00000000">
      <w:pPr>
        <w:rPr>
          <w:b/>
          <w:bCs/>
        </w:rPr>
      </w:pPr>
      <w:r w:rsidRPr="002C1F00">
        <w:rPr>
          <w:b/>
          <w:bCs/>
        </w:rPr>
        <w:t>EXPERT CONSULTATION</w:t>
      </w:r>
    </w:p>
    <w:p w14:paraId="3D655354" w14:textId="15AE5044" w:rsidR="002C1F00" w:rsidRDefault="00000000">
      <w:pPr>
        <w:contextualSpacing/>
      </w:pPr>
      <w:r>
        <w:t xml:space="preserve">Board-certified gastroenterologist available for </w:t>
      </w:r>
      <w:r w:rsidR="00DE4494">
        <w:t xml:space="preserve">Expert witness, deposition, </w:t>
      </w:r>
      <w:r>
        <w:t>independent medical examinations (IME), medical record review, and expert consultation in gastroenterology.</w:t>
      </w:r>
    </w:p>
    <w:p w14:paraId="36535693" w14:textId="77777777" w:rsidR="002C1F00" w:rsidRDefault="002C1F00">
      <w:pPr>
        <w:contextualSpacing/>
      </w:pPr>
    </w:p>
    <w:p w14:paraId="799273EF" w14:textId="77777777" w:rsidR="008B22BB" w:rsidRDefault="00000000">
      <w:pPr>
        <w:contextualSpacing/>
      </w:pPr>
      <w:r>
        <w:t>Areas of expertise include:</w:t>
      </w:r>
    </w:p>
    <w:p w14:paraId="027698EE" w14:textId="77777777" w:rsidR="008B22BB" w:rsidRDefault="00000000">
      <w:pPr>
        <w:contextualSpacing/>
      </w:pPr>
      <w:r>
        <w:t>- Inflammatory bowel disease (Crohn’s disease and ulcerative colitis)</w:t>
      </w:r>
    </w:p>
    <w:p w14:paraId="1AD594BE" w14:textId="77777777" w:rsidR="008B22BB" w:rsidRDefault="00000000">
      <w:pPr>
        <w:contextualSpacing/>
      </w:pPr>
      <w:r>
        <w:t>- Colonoscopy complications and post-procedural adverse events</w:t>
      </w:r>
    </w:p>
    <w:p w14:paraId="0EB7EBEF" w14:textId="77777777" w:rsidR="008B22BB" w:rsidRDefault="00000000">
      <w:pPr>
        <w:contextualSpacing/>
      </w:pPr>
      <w:r>
        <w:t>- Gastrointestinal bleeding</w:t>
      </w:r>
    </w:p>
    <w:p w14:paraId="5CFA1E57" w14:textId="77777777" w:rsidR="008B22BB" w:rsidRDefault="00000000">
      <w:pPr>
        <w:contextualSpacing/>
      </w:pPr>
      <w:r>
        <w:t>- Medication-related gastrointestinal injury</w:t>
      </w:r>
    </w:p>
    <w:p w14:paraId="026ACE2B" w14:textId="77777777" w:rsidR="008B22BB" w:rsidRDefault="00000000">
      <w:pPr>
        <w:contextualSpacing/>
      </w:pPr>
      <w:r>
        <w:t>- Diagnostic delay in gastrointestinal disease</w:t>
      </w:r>
    </w:p>
    <w:p w14:paraId="2A03ED46" w14:textId="02CEB1A8" w:rsidR="002C1F00" w:rsidRDefault="00000000">
      <w:pPr>
        <w:contextualSpacing/>
      </w:pPr>
      <w:r>
        <w:t>- Complications of immunosuppressive therapy</w:t>
      </w:r>
    </w:p>
    <w:p w14:paraId="2FDC46EE" w14:textId="77777777" w:rsidR="00DE4494" w:rsidRDefault="00DE4494" w:rsidP="00DE4494">
      <w:pPr>
        <w:contextualSpacing/>
      </w:pPr>
      <w:r>
        <w:t>- Pancreatitis and pancreatic disorders</w:t>
      </w:r>
    </w:p>
    <w:p w14:paraId="72FBE731" w14:textId="77777777" w:rsidR="002C1F00" w:rsidRDefault="002C1F00">
      <w:pPr>
        <w:contextualSpacing/>
      </w:pPr>
    </w:p>
    <w:p w14:paraId="00620E9C" w14:textId="77777777" w:rsidR="008B22BB" w:rsidRDefault="00000000">
      <w:pPr>
        <w:contextualSpacing/>
      </w:pPr>
      <w:r>
        <w:t>Available for:</w:t>
      </w:r>
    </w:p>
    <w:p w14:paraId="60C19373" w14:textId="5BBD9228" w:rsidR="00DE4494" w:rsidRDefault="00DE4494">
      <w:pPr>
        <w:contextualSpacing/>
      </w:pPr>
      <w:r>
        <w:t>-Expert Witness</w:t>
      </w:r>
    </w:p>
    <w:p w14:paraId="733F9F15" w14:textId="77777777" w:rsidR="008B22BB" w:rsidRDefault="00000000">
      <w:pPr>
        <w:contextualSpacing/>
      </w:pPr>
      <w:r>
        <w:t>- Medical record review</w:t>
      </w:r>
    </w:p>
    <w:p w14:paraId="6AC6DABE" w14:textId="77777777" w:rsidR="008B22BB" w:rsidRDefault="00000000">
      <w:pPr>
        <w:contextualSpacing/>
      </w:pPr>
      <w:r>
        <w:t>- Written expert reports</w:t>
      </w:r>
    </w:p>
    <w:p w14:paraId="69C29D70" w14:textId="77777777" w:rsidR="008B22BB" w:rsidRDefault="00000000">
      <w:pPr>
        <w:contextualSpacing/>
      </w:pPr>
      <w:r>
        <w:t>- Deposition testimony</w:t>
      </w:r>
    </w:p>
    <w:p w14:paraId="6A1EB99C" w14:textId="77777777" w:rsidR="008B22BB" w:rsidRDefault="00000000">
      <w:pPr>
        <w:contextualSpacing/>
      </w:pPr>
      <w:r>
        <w:t>- Trial testimony</w:t>
      </w:r>
    </w:p>
    <w:p w14:paraId="6AF96614" w14:textId="77777777" w:rsidR="00DE4494" w:rsidRDefault="00DE4494" w:rsidP="00DE4494">
      <w:pPr>
        <w:contextualSpacing/>
      </w:pPr>
      <w:r>
        <w:t>- Independent medical examinations (IME)</w:t>
      </w:r>
    </w:p>
    <w:p w14:paraId="37C39367" w14:textId="77777777" w:rsidR="008B22BB" w:rsidRDefault="008B22BB"/>
    <w:p w14:paraId="64FAA850" w14:textId="77777777" w:rsidR="008B22BB" w:rsidRPr="002C1F00" w:rsidRDefault="00000000">
      <w:pPr>
        <w:contextualSpacing/>
        <w:rPr>
          <w:b/>
          <w:bCs/>
        </w:rPr>
      </w:pPr>
      <w:r w:rsidRPr="002C1F00">
        <w:rPr>
          <w:b/>
          <w:bCs/>
        </w:rPr>
        <w:t>BOARD CERTIFICATION</w:t>
      </w:r>
    </w:p>
    <w:p w14:paraId="29930779" w14:textId="362D1F8B" w:rsidR="008B22BB" w:rsidRDefault="00000000">
      <w:pPr>
        <w:contextualSpacing/>
      </w:pPr>
      <w:r>
        <w:t>American Board of Internal Medicine – Gastroenterology</w:t>
      </w:r>
    </w:p>
    <w:p w14:paraId="6DAE821D" w14:textId="77777777" w:rsidR="002C1F00" w:rsidRDefault="002C1F00">
      <w:pPr>
        <w:contextualSpacing/>
      </w:pPr>
    </w:p>
    <w:p w14:paraId="08927557" w14:textId="77777777" w:rsidR="008B22BB" w:rsidRPr="002C1F00" w:rsidRDefault="00000000">
      <w:pPr>
        <w:contextualSpacing/>
        <w:rPr>
          <w:b/>
          <w:bCs/>
        </w:rPr>
      </w:pPr>
      <w:r w:rsidRPr="002C1F00">
        <w:rPr>
          <w:b/>
          <w:bCs/>
        </w:rPr>
        <w:t>MEDICAL LICENSURE</w:t>
      </w:r>
    </w:p>
    <w:p w14:paraId="75AC4FE9" w14:textId="77777777" w:rsidR="008B22BB" w:rsidRDefault="00000000">
      <w:pPr>
        <w:contextualSpacing/>
      </w:pPr>
      <w:r>
        <w:t>California Medical License</w:t>
      </w:r>
    </w:p>
    <w:p w14:paraId="6E829E85" w14:textId="77777777" w:rsidR="008B22BB" w:rsidRDefault="00000000">
      <w:pPr>
        <w:contextualSpacing/>
      </w:pPr>
      <w:r>
        <w:t>Pennsylvania Medical License</w:t>
      </w:r>
    </w:p>
    <w:p w14:paraId="24083E58" w14:textId="77777777" w:rsidR="008B22BB" w:rsidRDefault="008B22BB"/>
    <w:p w14:paraId="7402FFBC" w14:textId="77777777" w:rsidR="002C1F00" w:rsidRDefault="002C1F00">
      <w:pPr>
        <w:rPr>
          <w:b/>
          <w:bCs/>
        </w:rPr>
      </w:pPr>
    </w:p>
    <w:p w14:paraId="6B4C6A57" w14:textId="5AC288B2" w:rsidR="008B22BB" w:rsidRPr="002C1F00" w:rsidRDefault="00000000">
      <w:pPr>
        <w:rPr>
          <w:b/>
          <w:bCs/>
        </w:rPr>
      </w:pPr>
      <w:r w:rsidRPr="002C1F00">
        <w:rPr>
          <w:b/>
          <w:bCs/>
        </w:rPr>
        <w:t>ACADEMIC AND CLINICAL APPOINTMENTS</w:t>
      </w:r>
    </w:p>
    <w:p w14:paraId="6D988A88" w14:textId="3D0517B5" w:rsidR="008B22BB" w:rsidRDefault="00000000">
      <w:pPr>
        <w:contextualSpacing/>
      </w:pPr>
      <w:r>
        <w:t>Long Beach VA Health System — Long Beach, CA</w:t>
      </w:r>
      <w:r w:rsidR="002C1F00">
        <w:t xml:space="preserve"> (2019-current)</w:t>
      </w:r>
    </w:p>
    <w:p w14:paraId="10077813" w14:textId="77777777" w:rsidR="008B22BB" w:rsidRDefault="00000000">
      <w:pPr>
        <w:contextualSpacing/>
      </w:pPr>
      <w:r>
        <w:t>Staff Gastroenterologist; Director of Inflammatory Bowel Disease Services</w:t>
      </w:r>
    </w:p>
    <w:p w14:paraId="09961D57" w14:textId="77777777" w:rsidR="008B22BB" w:rsidRDefault="008B22BB">
      <w:pPr>
        <w:contextualSpacing/>
      </w:pPr>
    </w:p>
    <w:p w14:paraId="5EF03B11" w14:textId="52692176" w:rsidR="008B22BB" w:rsidRDefault="00000000">
      <w:pPr>
        <w:contextualSpacing/>
      </w:pPr>
      <w:r>
        <w:t>University of California, Irvine — Orange, CA</w:t>
      </w:r>
      <w:r w:rsidR="002C1F00">
        <w:t xml:space="preserve"> (2019-current)</w:t>
      </w:r>
    </w:p>
    <w:p w14:paraId="4116D850" w14:textId="77777777" w:rsidR="008B22BB" w:rsidRDefault="00000000">
      <w:pPr>
        <w:contextualSpacing/>
      </w:pPr>
      <w:r>
        <w:t>Health Sciences Assistant Clinical Professor of Medicine</w:t>
      </w:r>
    </w:p>
    <w:p w14:paraId="7096288F" w14:textId="77777777" w:rsidR="002C1F00" w:rsidRDefault="002C1F00">
      <w:pPr>
        <w:contextualSpacing/>
      </w:pPr>
    </w:p>
    <w:p w14:paraId="24754670" w14:textId="77777777" w:rsidR="008B22BB" w:rsidRDefault="00000000">
      <w:pPr>
        <w:contextualSpacing/>
      </w:pPr>
      <w:r>
        <w:t>Maintain a tertiary referral inflammatory bowel disease clinic caring for complex and second-opinion cases including refractory Crohn’s disease, ulcerative colitis, and complications of immunosuppressive therapy.</w:t>
      </w:r>
    </w:p>
    <w:p w14:paraId="421BF434" w14:textId="77777777" w:rsidR="008B22BB" w:rsidRDefault="008B22BB"/>
    <w:p w14:paraId="297BE8C4" w14:textId="0766E925" w:rsidR="002C1F00" w:rsidRPr="002C1F00" w:rsidRDefault="002C1F00">
      <w:pPr>
        <w:rPr>
          <w:b/>
          <w:bCs/>
        </w:rPr>
      </w:pPr>
      <w:r w:rsidRPr="002C1F00">
        <w:rPr>
          <w:b/>
          <w:bCs/>
        </w:rPr>
        <w:t>EXPERT CONSULTATION EXPERIENCE</w:t>
      </w:r>
    </w:p>
    <w:p w14:paraId="45744D9A" w14:textId="7050BEEB" w:rsidR="008B22BB" w:rsidRDefault="00000000">
      <w:pPr>
        <w:contextualSpacing/>
      </w:pPr>
      <w:r>
        <w:t>Best Doctors / Teladoc Health — Associate Physician</w:t>
      </w:r>
      <w:r w:rsidR="002C1F00">
        <w:t xml:space="preserve"> (2016-2020)</w:t>
      </w:r>
    </w:p>
    <w:p w14:paraId="19D1D734" w14:textId="77777777" w:rsidR="008B22BB" w:rsidRDefault="00000000">
      <w:pPr>
        <w:contextualSpacing/>
      </w:pPr>
      <w:r>
        <w:t>- Conducted detailed medical record review and analysis of complex medical cases.</w:t>
      </w:r>
    </w:p>
    <w:p w14:paraId="22399998" w14:textId="77777777" w:rsidR="008B22BB" w:rsidRDefault="00000000">
      <w:pPr>
        <w:contextualSpacing/>
      </w:pPr>
      <w:r>
        <w:t>- Prepared comprehensive clinical summaries synthesizing medical records, diagnostic data, and treatment history.</w:t>
      </w:r>
    </w:p>
    <w:p w14:paraId="16C61C6F" w14:textId="77777777" w:rsidR="008B22BB" w:rsidRDefault="00000000">
      <w:pPr>
        <w:contextualSpacing/>
      </w:pPr>
      <w:r>
        <w:t>- Provided independent expert recommendations to support patient and physician decision-making.</w:t>
      </w:r>
    </w:p>
    <w:p w14:paraId="493D9B5A" w14:textId="77777777" w:rsidR="008B22BB" w:rsidRDefault="00000000">
      <w:pPr>
        <w:contextualSpacing/>
      </w:pPr>
      <w:r>
        <w:t>- Communicated medical opinions clearly to patients and clinicians to guide treatment planning.</w:t>
      </w:r>
    </w:p>
    <w:p w14:paraId="3AA03B18" w14:textId="77777777" w:rsidR="008B22BB" w:rsidRDefault="008B22BB"/>
    <w:p w14:paraId="3007C888" w14:textId="77777777" w:rsidR="008B22BB" w:rsidRPr="002C1F00" w:rsidRDefault="00000000">
      <w:pPr>
        <w:rPr>
          <w:b/>
          <w:bCs/>
        </w:rPr>
      </w:pPr>
      <w:r w:rsidRPr="002C1F00">
        <w:rPr>
          <w:b/>
          <w:bCs/>
        </w:rPr>
        <w:t>EDUCATION AND TRAINING</w:t>
      </w:r>
    </w:p>
    <w:p w14:paraId="35A4E7D1" w14:textId="77777777" w:rsidR="008B22BB" w:rsidRDefault="00000000">
      <w:pPr>
        <w:contextualSpacing/>
      </w:pPr>
      <w:r>
        <w:t>Inflammatory Bowel Disease Fellowship – Cedars-Sinai Medical Center, Los Angeles, CA (2018–2019)</w:t>
      </w:r>
    </w:p>
    <w:p w14:paraId="125E11AC" w14:textId="77777777" w:rsidR="008B22BB" w:rsidRDefault="00000000">
      <w:pPr>
        <w:contextualSpacing/>
      </w:pPr>
      <w:r>
        <w:t>Gastroenterology Fellowship – Baylor College of Medicine, Houston, TX (2015–2018)</w:t>
      </w:r>
    </w:p>
    <w:p w14:paraId="3DD8B7AB" w14:textId="77777777" w:rsidR="008B22BB" w:rsidRDefault="00000000">
      <w:pPr>
        <w:contextualSpacing/>
      </w:pPr>
      <w:r>
        <w:t>Internal Medicine Residency – LAC + USC Medical Center, Los Angeles, CA (2012–2015)</w:t>
      </w:r>
    </w:p>
    <w:p w14:paraId="3E0B0033" w14:textId="77777777" w:rsidR="008B22BB" w:rsidRDefault="00000000">
      <w:pPr>
        <w:contextualSpacing/>
      </w:pPr>
      <w:r>
        <w:t>M.D. – University of Miami Miller School of Medicine (2012)</w:t>
      </w:r>
    </w:p>
    <w:p w14:paraId="47137FA4" w14:textId="77777777" w:rsidR="008B22BB" w:rsidRDefault="00000000">
      <w:pPr>
        <w:contextualSpacing/>
      </w:pPr>
      <w:r>
        <w:t>B.S. Food Science and Human Nutrition – University of Florida (2008)</w:t>
      </w:r>
    </w:p>
    <w:p w14:paraId="52148B9F" w14:textId="77777777" w:rsidR="008B22BB" w:rsidRDefault="008B22BB"/>
    <w:p w14:paraId="793D32D1" w14:textId="77777777" w:rsidR="008B22BB" w:rsidRPr="002C1F00" w:rsidRDefault="00000000">
      <w:pPr>
        <w:rPr>
          <w:b/>
          <w:bCs/>
        </w:rPr>
      </w:pPr>
      <w:r w:rsidRPr="002C1F00">
        <w:rPr>
          <w:b/>
          <w:bCs/>
        </w:rPr>
        <w:t>PROFESSIONAL SERVICE</w:t>
      </w:r>
    </w:p>
    <w:p w14:paraId="3BD376E2" w14:textId="77777777" w:rsidR="008B22BB" w:rsidRDefault="00000000">
      <w:pPr>
        <w:contextualSpacing/>
      </w:pPr>
      <w:r>
        <w:t>- National VA Field Advisory Board – IBD Subcommittee Member</w:t>
      </w:r>
    </w:p>
    <w:p w14:paraId="3A8498CA" w14:textId="77777777" w:rsidR="008B22BB" w:rsidRDefault="00000000">
      <w:pPr>
        <w:contextualSpacing/>
      </w:pPr>
      <w:r>
        <w:t>- Crohn’s &amp; Colitis Foundation – Greater Los Angeles and Orange County Chapter Medical Advisory Committee Member</w:t>
      </w:r>
    </w:p>
    <w:p w14:paraId="0BE64B50" w14:textId="77777777" w:rsidR="008B22BB" w:rsidRDefault="00000000">
      <w:pPr>
        <w:contextualSpacing/>
      </w:pPr>
      <w:r>
        <w:t>- IBD West Multidisciplinary Conference – Faculty Representative and Mentor</w:t>
      </w:r>
    </w:p>
    <w:p w14:paraId="1CE3EBF2" w14:textId="77777777" w:rsidR="008B22BB" w:rsidRDefault="00000000">
      <w:pPr>
        <w:contextualSpacing/>
      </w:pPr>
      <w:r>
        <w:t>- Gastroenterology Fellowship Clinical Competency Committee – Faculty Member</w:t>
      </w:r>
    </w:p>
    <w:p w14:paraId="6EDF5902" w14:textId="77777777" w:rsidR="008B22BB" w:rsidRDefault="008B22BB"/>
    <w:p w14:paraId="0966A77A" w14:textId="77777777" w:rsidR="008B22BB" w:rsidRPr="002C1F00" w:rsidRDefault="00000000">
      <w:pPr>
        <w:contextualSpacing/>
        <w:rPr>
          <w:b/>
          <w:bCs/>
        </w:rPr>
      </w:pPr>
      <w:r w:rsidRPr="002C1F00">
        <w:rPr>
          <w:b/>
          <w:bCs/>
        </w:rPr>
        <w:t>PROFESSIONAL SOCIETIES</w:t>
      </w:r>
    </w:p>
    <w:p w14:paraId="4233AFA3" w14:textId="77777777" w:rsidR="008B22BB" w:rsidRDefault="00000000">
      <w:pPr>
        <w:contextualSpacing/>
      </w:pPr>
      <w:r>
        <w:t>- American Gastroenterological Association</w:t>
      </w:r>
    </w:p>
    <w:p w14:paraId="53E5E285" w14:textId="77777777" w:rsidR="008B22BB" w:rsidRDefault="00000000">
      <w:pPr>
        <w:contextualSpacing/>
      </w:pPr>
      <w:r>
        <w:t>- Crohn’s and Colitis Foundation</w:t>
      </w:r>
    </w:p>
    <w:p w14:paraId="352FEE25" w14:textId="77777777" w:rsidR="008B22BB" w:rsidRDefault="00000000">
      <w:pPr>
        <w:contextualSpacing/>
      </w:pPr>
      <w:r>
        <w:t>- International Bowel Ultrasound Group</w:t>
      </w:r>
    </w:p>
    <w:p w14:paraId="0ACFD584" w14:textId="77777777" w:rsidR="008B22BB" w:rsidRDefault="008B22BB"/>
    <w:p w14:paraId="09EF86C4" w14:textId="77777777" w:rsidR="002C1F00" w:rsidRPr="002C1F00" w:rsidRDefault="002C1F00" w:rsidP="002C1F00">
      <w:pPr>
        <w:rPr>
          <w:b/>
          <w:bCs/>
        </w:rPr>
      </w:pPr>
      <w:r w:rsidRPr="002C1F00">
        <w:rPr>
          <w:b/>
          <w:bCs/>
        </w:rPr>
        <w:t>Lectures and Presentations</w:t>
      </w:r>
    </w:p>
    <w:p w14:paraId="4511B5F7" w14:textId="51CDADD6" w:rsidR="002C1F00" w:rsidRPr="002C1F00" w:rsidRDefault="002C1F00" w:rsidP="002C1F00">
      <w:pPr>
        <w:contextualSpacing/>
      </w:pPr>
      <w:r w:rsidRPr="002C1F00">
        <w:t xml:space="preserve">February 2025- invited speaker at National VA IBD Bootcamp: “Preventing </w:t>
      </w:r>
      <w:proofErr w:type="gramStart"/>
      <w:r w:rsidRPr="002C1F00">
        <w:t>The</w:t>
      </w:r>
      <w:proofErr w:type="gramEnd"/>
      <w:r w:rsidRPr="002C1F00">
        <w:t xml:space="preserve"> Second Cut: Modern Monitoring and Prophylaxis in Post-Operative Crohn’s Disease</w:t>
      </w:r>
    </w:p>
    <w:p w14:paraId="3A822520" w14:textId="72252EEC" w:rsidR="002C1F00" w:rsidRPr="002C1F00" w:rsidRDefault="002C1F00" w:rsidP="002C1F00">
      <w:pPr>
        <w:contextualSpacing/>
      </w:pPr>
      <w:r w:rsidRPr="002C1F00">
        <w:t>October 2024- Invited speaker at West Anaheim Medical Center grand rounds, Anaheim, CA.  “Ischemic Colitis.”</w:t>
      </w:r>
    </w:p>
    <w:p w14:paraId="314050FD" w14:textId="1785F6B8" w:rsidR="002C1F00" w:rsidRPr="002C1F00" w:rsidRDefault="002C1F00" w:rsidP="002C1F00">
      <w:pPr>
        <w:contextualSpacing/>
      </w:pPr>
      <w:r w:rsidRPr="002C1F00">
        <w:t>September 20, 2024- Invited speaker at St. Charles Healthcare grand rounds, Bend, OR. “Updates in Inflammatory Bowel Disease”</w:t>
      </w:r>
    </w:p>
    <w:p w14:paraId="58EAE326" w14:textId="19B07C5B" w:rsidR="002C1F00" w:rsidRPr="002C1F00" w:rsidRDefault="002C1F00" w:rsidP="002C1F00">
      <w:pPr>
        <w:contextualSpacing/>
      </w:pPr>
      <w:r w:rsidRPr="002C1F00">
        <w:t xml:space="preserve">April 2024- Invited speaker at 2024 Crohn’s and Colitis Foundation </w:t>
      </w:r>
      <w:proofErr w:type="spellStart"/>
      <w:r w:rsidRPr="002C1F00">
        <w:t>MyIBD</w:t>
      </w:r>
      <w:proofErr w:type="spellEnd"/>
      <w:r w:rsidRPr="002C1F00">
        <w:t xml:space="preserve"> Learning: Orange County- “Biologics, biosimilars and </w:t>
      </w:r>
      <w:proofErr w:type="spellStart"/>
      <w:r w:rsidRPr="002C1F00">
        <w:t>Biobetters</w:t>
      </w:r>
      <w:proofErr w:type="spellEnd"/>
      <w:r>
        <w:t>”</w:t>
      </w:r>
    </w:p>
    <w:p w14:paraId="4B6164C4" w14:textId="5B9FF2D2" w:rsidR="002C1F00" w:rsidRPr="002C1F00" w:rsidRDefault="002C1F00" w:rsidP="002C1F00">
      <w:pPr>
        <w:contextualSpacing/>
      </w:pPr>
      <w:r w:rsidRPr="002C1F00">
        <w:t>February 2024- Invited speaker at 16th annual UCI Gastroenterology and Hepatology symposium- “Biosimilars, Biologics and Injectables. Making the Switch”</w:t>
      </w:r>
    </w:p>
    <w:p w14:paraId="6E71C453" w14:textId="22335A1A" w:rsidR="002C1F00" w:rsidRPr="002C1F00" w:rsidRDefault="002C1F00" w:rsidP="002C1F00">
      <w:pPr>
        <w:contextualSpacing/>
      </w:pPr>
      <w:r w:rsidRPr="002C1F00">
        <w:t>April 2023- Invited speaker at 15th annual UCI Gastroenterology and Hepatology symposium – “Novel Oral Small Molecules in UC Management”</w:t>
      </w:r>
    </w:p>
    <w:p w14:paraId="2710F612" w14:textId="27145BEE" w:rsidR="002C1F00" w:rsidRPr="002C1F00" w:rsidRDefault="002C1F00" w:rsidP="002C1F00">
      <w:pPr>
        <w:contextualSpacing/>
      </w:pPr>
      <w:r w:rsidRPr="002C1F00">
        <w:t>April 2022- Invited speaker at 14th annual UCI Gastroenterology and Hepatology symposium – “Biosimilars and Biologics: Navigating the Switch.”</w:t>
      </w:r>
    </w:p>
    <w:p w14:paraId="79224C4C" w14:textId="5317940C" w:rsidR="002C1F00" w:rsidRPr="002C1F00" w:rsidRDefault="002C1F00" w:rsidP="002C1F00">
      <w:pPr>
        <w:contextualSpacing/>
      </w:pPr>
      <w:r w:rsidRPr="002C1F00">
        <w:t>April 2021 – Invited speaker at 13th annual UCI Gastroenterology and Hepatology symposium – “Therapeutic drug monitoring: an update”</w:t>
      </w:r>
    </w:p>
    <w:p w14:paraId="33D5F70C" w14:textId="77777777" w:rsidR="002C1F00" w:rsidRDefault="002C1F00" w:rsidP="002C1F00">
      <w:pPr>
        <w:contextualSpacing/>
      </w:pPr>
      <w:r w:rsidRPr="002C1F00">
        <w:t>March 2020- Invited speaker at 12th annual UCI Gastroenterology and Hepatology symposium- “The Role of Histology in Determining Disease Activity, Treatment, and Prognosis in Inflammatory Bowel Disease: Are We There Yet?”</w:t>
      </w:r>
    </w:p>
    <w:p w14:paraId="314A303D" w14:textId="77777777" w:rsidR="002C1F00" w:rsidRPr="002C1F00" w:rsidRDefault="002C1F00" w:rsidP="002C1F00">
      <w:pPr>
        <w:contextualSpacing/>
      </w:pPr>
    </w:p>
    <w:p w14:paraId="32734F5E" w14:textId="77777777" w:rsidR="002C1F00" w:rsidRPr="002C1F00" w:rsidRDefault="002C1F00" w:rsidP="002C1F00">
      <w:pPr>
        <w:rPr>
          <w:b/>
          <w:bCs/>
        </w:rPr>
      </w:pPr>
      <w:r w:rsidRPr="002C1F00">
        <w:rPr>
          <w:b/>
          <w:bCs/>
        </w:rPr>
        <w:t>Publications</w:t>
      </w:r>
    </w:p>
    <w:p w14:paraId="0CB891FB" w14:textId="77777777" w:rsidR="002C1F00" w:rsidRPr="002C1F00" w:rsidRDefault="002C1F00" w:rsidP="002C1F00">
      <w:r w:rsidRPr="002C1F00">
        <w:t xml:space="preserve">Kumar, R., Salem, M., </w:t>
      </w:r>
      <w:proofErr w:type="spellStart"/>
      <w:proofErr w:type="gramStart"/>
      <w:r w:rsidRPr="002C1F00">
        <w:t>Ha,C</w:t>
      </w:r>
      <w:proofErr w:type="spellEnd"/>
      <w:r w:rsidRPr="002C1F00">
        <w:t>.</w:t>
      </w:r>
      <w:proofErr w:type="gramEnd"/>
      <w:r w:rsidRPr="002C1F00">
        <w:t xml:space="preserve">, Syal, G. Low Post-Induction Infliximab Concentration </w:t>
      </w:r>
      <w:proofErr w:type="gramStart"/>
      <w:r w:rsidRPr="002C1F00">
        <w:t>At</w:t>
      </w:r>
      <w:proofErr w:type="gramEnd"/>
      <w:r w:rsidRPr="002C1F00">
        <w:t xml:space="preserve"> Week 10 Predicts Inadequate Clinical Response </w:t>
      </w:r>
      <w:proofErr w:type="gramStart"/>
      <w:r w:rsidRPr="002C1F00">
        <w:t>To</w:t>
      </w:r>
      <w:proofErr w:type="gramEnd"/>
      <w:r w:rsidRPr="002C1F00">
        <w:t xml:space="preserve"> Induction Regimen </w:t>
      </w:r>
      <w:proofErr w:type="gramStart"/>
      <w:r w:rsidRPr="002C1F00">
        <w:t>In</w:t>
      </w:r>
      <w:proofErr w:type="gramEnd"/>
      <w:r w:rsidRPr="002C1F00">
        <w:t xml:space="preserve"> Inflammatory Bowel Disease. Submitted for publication to Inflammatory Bowel Diseases, </w:t>
      </w:r>
    </w:p>
    <w:p w14:paraId="1FC512F1" w14:textId="77777777" w:rsidR="002C1F00" w:rsidRPr="002C1F00" w:rsidRDefault="002C1F00" w:rsidP="002C1F00">
      <w:r w:rsidRPr="002C1F00">
        <w:t xml:space="preserve">Cohen, E. R., Salem, M., &amp; Ha, C. Managing Immunosuppressed Patients </w:t>
      </w:r>
      <w:proofErr w:type="gramStart"/>
      <w:r w:rsidRPr="002C1F00">
        <w:t>With</w:t>
      </w:r>
      <w:proofErr w:type="gramEnd"/>
      <w:r w:rsidRPr="002C1F00">
        <w:t xml:space="preserve"> Inflammatory Bowel Disease During a Measles Outbreak. American Journal of Gastroenterology. 114(10):1563-1565, October 2019.</w:t>
      </w:r>
    </w:p>
    <w:p w14:paraId="1AF9F484" w14:textId="229F7C50" w:rsidR="002C1F00" w:rsidRPr="002C1F00" w:rsidRDefault="002C1F00" w:rsidP="002C1F00">
      <w:r w:rsidRPr="002C1F00">
        <w:t xml:space="preserve">Salem, MS., and Melmed, GY. "The Role of Histology in Determining Disease Activity, Treatment, and Prognosis: Are We There </w:t>
      </w:r>
      <w:proofErr w:type="gramStart"/>
      <w:r w:rsidRPr="002C1F00">
        <w:t>yet?.</w:t>
      </w:r>
      <w:proofErr w:type="gramEnd"/>
      <w:r w:rsidRPr="002C1F00">
        <w:t xml:space="preserve">" Gastrointestinal Endoscopy Clinics 29.3 (2019): 437-446. </w:t>
      </w:r>
    </w:p>
    <w:p w14:paraId="19BBF608" w14:textId="77777777" w:rsidR="002C1F00" w:rsidRDefault="002C1F00" w:rsidP="002C1F00">
      <w:r w:rsidRPr="002C1F00">
        <w:lastRenderedPageBreak/>
        <w:t xml:space="preserve">Salem, M., Malaty, H., Criner, K., Caplan, L., &amp; Hou, J. (2019). The Prevalence and Characterization of Axial Spondyloarthritis Among Veterans with Inflammatory Bowel Disease. Crohn's &amp; Colitis 360, 1(1), otz005. </w:t>
      </w:r>
    </w:p>
    <w:p w14:paraId="53FB609E" w14:textId="5ADA467B" w:rsidR="002C1F00" w:rsidRPr="002C1F00" w:rsidRDefault="002C1F00" w:rsidP="002C1F00">
      <w:r w:rsidRPr="002C1F00">
        <w:t>Shukla, R., Salem, M., &amp; Hou, J. K. (2017). Use and barriers to chromoendoscopy for dysplasia surveillance in inflammatory bowel disease. World journal of gastrointestinal endoscopy, 9(8), 359.</w:t>
      </w:r>
    </w:p>
    <w:p w14:paraId="6DB671BA" w14:textId="77777777" w:rsidR="002C1F00" w:rsidRPr="002C1F00" w:rsidRDefault="002C1F00" w:rsidP="002C1F00">
      <w:r w:rsidRPr="002C1F00">
        <w:t>Buxbaum, James; Roth, Nitzan; Motamedi, Nima; Lee, Terrance; Leonor, Paul; Salem, Mark; Gibbs, Dolores; Vargo, John. "Anesthetist-Directed Sedation Favors Success of Advanced Endoscopic Procedures." The American Journal of Gastroenterology, (June), 1–7. http://doi.org/10.1038/ajg.2016.285</w:t>
      </w:r>
    </w:p>
    <w:p w14:paraId="1029474D" w14:textId="0B35CEBB" w:rsidR="002C1F00" w:rsidRPr="002C1F00" w:rsidRDefault="002C1F00" w:rsidP="002C1F00">
      <w:proofErr w:type="spellStart"/>
      <w:r w:rsidRPr="002C1F00">
        <w:t>Yarur</w:t>
      </w:r>
      <w:proofErr w:type="spellEnd"/>
      <w:r w:rsidRPr="002C1F00">
        <w:t xml:space="preserve"> AJ, Abreu MT, Salem MS, Deshpande AR, Sussman DA. The Impact of Hispanic Ethnicity and Race on Post-Surgical Complications in Patients with Inflammatory Bowel Disease. Dig Dis Sci. 2014 Jan;59(1):126-34.</w:t>
      </w:r>
    </w:p>
    <w:p w14:paraId="0754463D" w14:textId="77777777" w:rsidR="002C1F00" w:rsidRPr="002C1F00" w:rsidRDefault="002C1F00" w:rsidP="002C1F00">
      <w:pPr>
        <w:contextualSpacing/>
        <w:rPr>
          <w:b/>
          <w:bCs/>
        </w:rPr>
      </w:pPr>
      <w:r w:rsidRPr="002C1F00">
        <w:rPr>
          <w:b/>
          <w:bCs/>
        </w:rPr>
        <w:t>Media Coverage</w:t>
      </w:r>
    </w:p>
    <w:p w14:paraId="262D24FE" w14:textId="77777777" w:rsidR="002C1F00" w:rsidRDefault="002C1F00" w:rsidP="002C1F00">
      <w:pPr>
        <w:contextualSpacing/>
      </w:pPr>
    </w:p>
    <w:p w14:paraId="629532DC" w14:textId="4CC46A41" w:rsidR="002C1F00" w:rsidRPr="002C1F00" w:rsidRDefault="002C1F00" w:rsidP="002C1F00">
      <w:pPr>
        <w:contextualSpacing/>
      </w:pPr>
      <w:r w:rsidRPr="002C1F00">
        <w:t>Crohn’s and Colitis Foundation Veterans Day Media Tour</w:t>
      </w:r>
    </w:p>
    <w:p w14:paraId="20B93004" w14:textId="10CD0D5F" w:rsidR="002C1F00" w:rsidRDefault="002C1F00" w:rsidP="002C1F00">
      <w:pPr>
        <w:contextualSpacing/>
      </w:pPr>
      <w:r w:rsidRPr="002C1F00">
        <w:t>314 broadcast airings with approximately 7 million impressions (2021)</w:t>
      </w:r>
    </w:p>
    <w:p w14:paraId="77993CF5" w14:textId="77777777" w:rsidR="002C1F00" w:rsidRPr="002C1F00" w:rsidRDefault="002C1F00" w:rsidP="002C1F00">
      <w:pPr>
        <w:contextualSpacing/>
      </w:pPr>
    </w:p>
    <w:p w14:paraId="623ED4C9" w14:textId="3219BECB" w:rsidR="008B22BB" w:rsidRPr="002C1F00" w:rsidRDefault="00000000">
      <w:pPr>
        <w:rPr>
          <w:b/>
          <w:bCs/>
        </w:rPr>
      </w:pPr>
      <w:r w:rsidRPr="002C1F00">
        <w:rPr>
          <w:b/>
          <w:bCs/>
        </w:rPr>
        <w:t>LANGUAGES</w:t>
      </w:r>
    </w:p>
    <w:p w14:paraId="1F7606D4" w14:textId="77777777" w:rsidR="008B22BB" w:rsidRDefault="00000000">
      <w:r>
        <w:t>English | Spanish (Medical Proficiency) | Arabic (Conversational)</w:t>
      </w:r>
    </w:p>
    <w:sectPr w:rsidR="008B22B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00500000000000000"/>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32948740">
    <w:abstractNumId w:val="8"/>
  </w:num>
  <w:num w:numId="2" w16cid:durableId="1000622892">
    <w:abstractNumId w:val="6"/>
  </w:num>
  <w:num w:numId="3" w16cid:durableId="1868443771">
    <w:abstractNumId w:val="5"/>
  </w:num>
  <w:num w:numId="4" w16cid:durableId="2041970788">
    <w:abstractNumId w:val="4"/>
  </w:num>
  <w:num w:numId="5" w16cid:durableId="1360475550">
    <w:abstractNumId w:val="7"/>
  </w:num>
  <w:num w:numId="6" w16cid:durableId="57442024">
    <w:abstractNumId w:val="3"/>
  </w:num>
  <w:num w:numId="7" w16cid:durableId="70663835">
    <w:abstractNumId w:val="2"/>
  </w:num>
  <w:num w:numId="8" w16cid:durableId="951714312">
    <w:abstractNumId w:val="1"/>
  </w:num>
  <w:num w:numId="9" w16cid:durableId="1945068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C1F00"/>
    <w:rsid w:val="00326F90"/>
    <w:rsid w:val="008B22BB"/>
    <w:rsid w:val="00AA1D8D"/>
    <w:rsid w:val="00B47730"/>
    <w:rsid w:val="00CB0664"/>
    <w:rsid w:val="00D26347"/>
    <w:rsid w:val="00DE4494"/>
    <w:rsid w:val="00FC0038"/>
    <w:rsid w:val="00FC693F"/>
    <w:rsid w:val="00FE54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742662"/>
  <w14:defaultImageDpi w14:val="300"/>
  <w15:docId w15:val="{37420FA2-8FF9-EC43-BBF3-C953A643D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FE54BE"/>
    <w:rPr>
      <w:color w:val="0000FF" w:themeColor="hyperlink"/>
      <w:u w:val="single"/>
    </w:rPr>
  </w:style>
  <w:style w:type="character" w:styleId="UnresolvedMention">
    <w:name w:val="Unresolved Mention"/>
    <w:basedOn w:val="DefaultParagraphFont"/>
    <w:uiPriority w:val="99"/>
    <w:semiHidden/>
    <w:unhideWhenUsed/>
    <w:rsid w:val="00FE54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950</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Salem, Mark</cp:lastModifiedBy>
  <cp:revision>5</cp:revision>
  <dcterms:created xsi:type="dcterms:W3CDTF">2026-03-08T18:22:00Z</dcterms:created>
  <dcterms:modified xsi:type="dcterms:W3CDTF">2026-03-17T04:45:00Z</dcterms:modified>
  <cp:category/>
</cp:coreProperties>
</file>