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0E82" w14:textId="68B1A39E" w:rsidR="00A05BDB" w:rsidRPr="0072693A" w:rsidRDefault="00437D54" w:rsidP="00426858">
      <w:pPr>
        <w:pStyle w:val="Heading1"/>
        <w:spacing w:line="360" w:lineRule="auto"/>
        <w:jc w:val="center"/>
        <w:rPr>
          <w:szCs w:val="24"/>
        </w:rPr>
      </w:pPr>
      <w:r w:rsidRPr="0072693A">
        <w:rPr>
          <w:szCs w:val="24"/>
        </w:rPr>
        <w:t>ANKUR M. SHAH, M.D.</w:t>
      </w:r>
      <w:r w:rsidR="00426858">
        <w:rPr>
          <w:szCs w:val="24"/>
        </w:rPr>
        <w:t>, FASRS</w:t>
      </w:r>
    </w:p>
    <w:p w14:paraId="34370992" w14:textId="03D13C42" w:rsidR="00023F82" w:rsidRPr="0072693A" w:rsidRDefault="00426858" w:rsidP="00426858">
      <w:pPr>
        <w:jc w:val="center"/>
      </w:pPr>
      <w:r>
        <w:t xml:space="preserve">Email: </w:t>
      </w:r>
      <w:r w:rsidR="0023436A">
        <w:t>ashah.md@midwesteye.com</w:t>
      </w:r>
    </w:p>
    <w:p w14:paraId="3B6F076A" w14:textId="3D4BCCB1" w:rsidR="00550F78" w:rsidRDefault="00426858" w:rsidP="00426858">
      <w:pPr>
        <w:jc w:val="center"/>
      </w:pPr>
      <w:proofErr w:type="spellStart"/>
      <w:r>
        <w:t>Cell</w:t>
      </w:r>
      <w:proofErr w:type="spellEnd"/>
      <w:r>
        <w:t xml:space="preserve">: </w:t>
      </w:r>
      <w:r w:rsidR="00A05BDB" w:rsidRPr="0072693A">
        <w:t>(734) 678-6936</w:t>
      </w:r>
    </w:p>
    <w:p w14:paraId="75929D2F" w14:textId="173E6B1A" w:rsidR="00426858" w:rsidRDefault="00426858" w:rsidP="00426858">
      <w:pPr>
        <w:jc w:val="center"/>
      </w:pPr>
      <w:r>
        <w:t>Mailing Address: 13144 Frogmore St.</w:t>
      </w:r>
    </w:p>
    <w:p w14:paraId="67653619" w14:textId="509F8B40" w:rsidR="00426858" w:rsidRDefault="00426858" w:rsidP="00426858">
      <w:pPr>
        <w:jc w:val="center"/>
      </w:pPr>
      <w:r>
        <w:t>Carmel, IN 46032</w:t>
      </w:r>
    </w:p>
    <w:p w14:paraId="01861684" w14:textId="01DEC6DC" w:rsidR="00A05BDB" w:rsidRPr="0072693A" w:rsidRDefault="00995948" w:rsidP="00A05BDB">
      <w:pPr>
        <w:jc w:val="center"/>
      </w:pPr>
      <w:r w:rsidRPr="0072693A">
        <w:rPr>
          <w:b/>
          <w:noProof/>
          <w:u w:val="single"/>
        </w:rPr>
        <mc:AlternateContent>
          <mc:Choice Requires="wps">
            <w:drawing>
              <wp:anchor distT="0" distB="0" distL="114300" distR="114300" simplePos="0" relativeHeight="251657728" behindDoc="0" locked="0" layoutInCell="1" allowOverlap="1" wp14:anchorId="27CA8D4E" wp14:editId="79DEAEC2">
                <wp:simplePos x="0" y="0"/>
                <wp:positionH relativeFrom="column">
                  <wp:posOffset>88265</wp:posOffset>
                </wp:positionH>
                <wp:positionV relativeFrom="paragraph">
                  <wp:posOffset>100965</wp:posOffset>
                </wp:positionV>
                <wp:extent cx="7124700" cy="0"/>
                <wp:effectExtent l="12700" t="1270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80A019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567.95pt,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"/>
            </w:pict>
          </mc:Fallback>
        </mc:AlternateContent>
      </w:r>
    </w:p>
    <w:p w14:paraId="1F3EB703" w14:textId="77777777" w:rsidR="0023436A" w:rsidRDefault="00426858" w:rsidP="00426858">
      <w:pPr>
        <w:pStyle w:val="ListParagraph"/>
        <w:numPr>
          <w:ilvl w:val="0"/>
          <w:numId w:val="2"/>
        </w:numPr>
        <w:rPr>
          <w:rFonts w:ascii="Times New Roman Bold" w:hAnsi="Times New Roman Bold"/>
        </w:rPr>
      </w:pPr>
      <w:r>
        <w:rPr>
          <w:rFonts w:ascii="Times New Roman Bold" w:hAnsi="Times New Roman Bold"/>
        </w:rPr>
        <w:t>Medical Retina Fellowship trained at Northwestern University</w:t>
      </w:r>
      <w:r w:rsidR="0023436A">
        <w:rPr>
          <w:rFonts w:ascii="Times New Roman Bold" w:hAnsi="Times New Roman Bold"/>
        </w:rPr>
        <w:t xml:space="preserve"> Medical Center</w:t>
      </w:r>
    </w:p>
    <w:p w14:paraId="07B5B91E" w14:textId="46367118" w:rsidR="00426858" w:rsidRDefault="0023436A" w:rsidP="00426858">
      <w:pPr>
        <w:pStyle w:val="ListParagraph"/>
        <w:numPr>
          <w:ilvl w:val="0"/>
          <w:numId w:val="2"/>
        </w:numPr>
        <w:rPr>
          <w:rFonts w:ascii="Times New Roman Bold" w:hAnsi="Times New Roman Bold"/>
        </w:rPr>
      </w:pPr>
      <w:r>
        <w:rPr>
          <w:rFonts w:ascii="Times New Roman Bold" w:hAnsi="Times New Roman Bold"/>
        </w:rPr>
        <w:t>Surgical Retina Fellowship trained</w:t>
      </w:r>
      <w:r w:rsidR="00426858">
        <w:rPr>
          <w:rFonts w:ascii="Times New Roman Bold" w:hAnsi="Times New Roman Bold"/>
        </w:rPr>
        <w:t xml:space="preserve"> </w:t>
      </w:r>
      <w:r>
        <w:rPr>
          <w:rFonts w:ascii="Times New Roman Bold" w:hAnsi="Times New Roman Bold"/>
        </w:rPr>
        <w:t>at</w:t>
      </w:r>
      <w:r w:rsidR="00426858">
        <w:rPr>
          <w:rFonts w:ascii="Times New Roman Bold" w:hAnsi="Times New Roman Bold"/>
        </w:rPr>
        <w:t xml:space="preserve"> University of Chicago Medical Center</w:t>
      </w:r>
    </w:p>
    <w:p w14:paraId="455938CE" w14:textId="3BDF2AF9" w:rsidR="00426858" w:rsidRDefault="00426858" w:rsidP="00426858">
      <w:pPr>
        <w:pStyle w:val="ListParagraph"/>
        <w:numPr>
          <w:ilvl w:val="0"/>
          <w:numId w:val="2"/>
        </w:numPr>
        <w:rPr>
          <w:rFonts w:ascii="Times New Roman Bold" w:hAnsi="Times New Roman Bold"/>
        </w:rPr>
      </w:pPr>
      <w:r>
        <w:rPr>
          <w:rFonts w:ascii="Times New Roman Bold" w:hAnsi="Times New Roman Bold"/>
        </w:rPr>
        <w:t>American Academy of Ophthalmology board certified since 2012</w:t>
      </w:r>
    </w:p>
    <w:p w14:paraId="2D74A530" w14:textId="0DB8A9AB" w:rsidR="00426858" w:rsidRDefault="00426858" w:rsidP="00426858">
      <w:pPr>
        <w:pStyle w:val="ListParagraph"/>
        <w:numPr>
          <w:ilvl w:val="0"/>
          <w:numId w:val="2"/>
        </w:numPr>
        <w:rPr>
          <w:rFonts w:ascii="Times New Roman Bold" w:hAnsi="Times New Roman Bold"/>
        </w:rPr>
      </w:pPr>
      <w:r>
        <w:rPr>
          <w:rFonts w:ascii="Times New Roman Bold" w:hAnsi="Times New Roman Bold"/>
        </w:rPr>
        <w:t>Experienced, high volume private practice medical and surgical retina specialist</w:t>
      </w:r>
    </w:p>
    <w:p w14:paraId="5CE0F7B2" w14:textId="0CD142F6" w:rsidR="00426858" w:rsidRPr="00426858" w:rsidRDefault="00426858" w:rsidP="00426858">
      <w:pPr>
        <w:pStyle w:val="ListParagraph"/>
        <w:numPr>
          <w:ilvl w:val="0"/>
          <w:numId w:val="2"/>
        </w:numPr>
        <w:rPr>
          <w:rFonts w:ascii="Times New Roman Bold" w:hAnsi="Times New Roman Bold"/>
        </w:rPr>
      </w:pPr>
      <w:r>
        <w:rPr>
          <w:rFonts w:ascii="Times New Roman Bold" w:hAnsi="Times New Roman Bold"/>
        </w:rPr>
        <w:t>Extensive clinical trial experience as principal and sub investigator</w:t>
      </w:r>
    </w:p>
    <w:p w14:paraId="5F8FB975" w14:textId="77777777" w:rsidR="00426858" w:rsidRDefault="00426858" w:rsidP="00A05BDB">
      <w:pPr>
        <w:rPr>
          <w:rFonts w:ascii="Times New Roman Bold" w:hAnsi="Times New Roman Bold"/>
        </w:rPr>
      </w:pPr>
    </w:p>
    <w:p w14:paraId="233F2F95" w14:textId="77777777" w:rsidR="00426858" w:rsidRDefault="00426858" w:rsidP="00A05BDB">
      <w:pPr>
        <w:rPr>
          <w:rFonts w:ascii="Times New Roman Bold" w:hAnsi="Times New Roman Bold"/>
        </w:rPr>
      </w:pPr>
    </w:p>
    <w:p w14:paraId="5462EBE3" w14:textId="27CA9EEA" w:rsidR="00C61655" w:rsidRPr="0072693A" w:rsidRDefault="00A05BDB" w:rsidP="00A05BDB">
      <w:pPr>
        <w:rPr>
          <w:rFonts w:ascii="Times New Roman Bold" w:hAnsi="Times New Roman Bold"/>
        </w:rPr>
      </w:pPr>
      <w:r w:rsidRPr="0072693A">
        <w:rPr>
          <w:rFonts w:ascii="Times New Roman Bold" w:hAnsi="Times New Roman Bold"/>
        </w:rPr>
        <w:t xml:space="preserve">EMPLOYMENT </w:t>
      </w:r>
      <w:r w:rsidRPr="0072693A">
        <w:rPr>
          <w:rFonts w:ascii="Times New Roman Bold" w:hAnsi="Times New Roman Bold"/>
        </w:rPr>
        <w:tab/>
      </w:r>
      <w:r w:rsidR="00C61655" w:rsidRPr="0072693A">
        <w:rPr>
          <w:rFonts w:ascii="Times New Roman Bold" w:hAnsi="Times New Roman Bold"/>
        </w:rPr>
        <w:t>Retina Partners Midwest, P.C.</w:t>
      </w:r>
    </w:p>
    <w:p w14:paraId="7215A5C6" w14:textId="1D7A13C6" w:rsidR="00374553" w:rsidRPr="0072693A" w:rsidRDefault="00C61655" w:rsidP="00C61655">
      <w:pPr>
        <w:ind w:left="1440" w:firstLine="720"/>
        <w:rPr>
          <w:rFonts w:ascii="Times New Roman Bold" w:hAnsi="Times New Roman Bold"/>
        </w:rPr>
      </w:pPr>
      <w:r w:rsidRPr="0072693A">
        <w:rPr>
          <w:rFonts w:ascii="Times New Roman Bold" w:hAnsi="Times New Roman Bold"/>
        </w:rPr>
        <w:t xml:space="preserve">At </w:t>
      </w:r>
      <w:r w:rsidR="00374553" w:rsidRPr="0072693A">
        <w:rPr>
          <w:rFonts w:ascii="Times New Roman Bold" w:hAnsi="Times New Roman Bold"/>
        </w:rPr>
        <w:t>Midwest Eye Institut</w:t>
      </w:r>
      <w:r w:rsidR="00526A40" w:rsidRPr="0072693A">
        <w:rPr>
          <w:rFonts w:ascii="Times New Roman Bold" w:hAnsi="Times New Roman Bold"/>
        </w:rPr>
        <w:t>e</w:t>
      </w:r>
    </w:p>
    <w:p w14:paraId="5BE2DCF5" w14:textId="7A26B8E1" w:rsidR="00374553" w:rsidRPr="0072693A" w:rsidRDefault="00374553" w:rsidP="00A05BDB">
      <w:pPr>
        <w:rPr>
          <w:rFonts w:ascii="Times New Roman Bold" w:hAnsi="Times New Roman Bold"/>
        </w:rPr>
      </w:pPr>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t>1</w:t>
      </w:r>
      <w:r w:rsidR="00BE08E7">
        <w:rPr>
          <w:rFonts w:ascii="Times New Roman Bold" w:hAnsi="Times New Roman Bold"/>
        </w:rPr>
        <w:t xml:space="preserve">1220 </w:t>
      </w:r>
      <w:r w:rsidRPr="0072693A">
        <w:rPr>
          <w:rFonts w:ascii="Times New Roman Bold" w:hAnsi="Times New Roman Bold"/>
        </w:rPr>
        <w:t>N. Illinois St., Ste. 1</w:t>
      </w:r>
      <w:r w:rsidR="00BE08E7">
        <w:rPr>
          <w:rFonts w:ascii="Times New Roman Bold" w:hAnsi="Times New Roman Bold"/>
        </w:rPr>
        <w:t>10</w:t>
      </w:r>
    </w:p>
    <w:p w14:paraId="1FCB1D1B" w14:textId="52FA0E03" w:rsidR="00374553" w:rsidRPr="0072693A" w:rsidRDefault="00374553" w:rsidP="00A05BDB">
      <w:pPr>
        <w:rPr>
          <w:rFonts w:ascii="Times New Roman Bold" w:hAnsi="Times New Roman Bold"/>
        </w:rPr>
      </w:pPr>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r>
      <w:r w:rsidR="00BE08E7">
        <w:rPr>
          <w:rFonts w:ascii="Times New Roman Bold" w:hAnsi="Times New Roman Bold"/>
        </w:rPr>
        <w:t>Carmel, IN 46032</w:t>
      </w:r>
    </w:p>
    <w:p w14:paraId="37656FC3" w14:textId="497D62AE" w:rsidR="00526A40" w:rsidRDefault="00526A40" w:rsidP="00526A40">
      <w:pPr>
        <w:ind w:left="1440" w:firstLine="720"/>
        <w:rPr>
          <w:rFonts w:ascii="Times New Roman Bold" w:hAnsi="Times New Roman Bold"/>
        </w:rPr>
      </w:pPr>
      <w:r w:rsidRPr="0072693A">
        <w:rPr>
          <w:rFonts w:ascii="Times New Roman Bold" w:hAnsi="Times New Roman Bold"/>
        </w:rPr>
        <w:t>Medical and Surgical Retina</w:t>
      </w:r>
    </w:p>
    <w:p w14:paraId="322EE55A" w14:textId="4DE1D795" w:rsidR="00D72DDA" w:rsidRPr="0072693A" w:rsidRDefault="00D72DDA" w:rsidP="00526A40">
      <w:pPr>
        <w:ind w:left="1440" w:firstLine="720"/>
        <w:rPr>
          <w:rFonts w:ascii="Times New Roman Bold" w:hAnsi="Times New Roman Bold"/>
        </w:rPr>
      </w:pPr>
      <w:r>
        <w:rPr>
          <w:rFonts w:ascii="Times New Roman Bold" w:hAnsi="Times New Roman Bold"/>
        </w:rPr>
        <w:t>Clinical Trial Researcher</w:t>
      </w:r>
    </w:p>
    <w:p w14:paraId="7B9A9C7B" w14:textId="56BFD965" w:rsidR="00374553" w:rsidRPr="0072693A" w:rsidRDefault="00374553" w:rsidP="00A05BDB">
      <w:pPr>
        <w:rPr>
          <w:rFonts w:ascii="Times New Roman Bold" w:hAnsi="Times New Roman Bold"/>
        </w:rPr>
      </w:pPr>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t xml:space="preserve">September 2022 </w:t>
      </w:r>
      <w:r w:rsidR="00BE08E7">
        <w:rPr>
          <w:rFonts w:ascii="Times New Roman Bold" w:hAnsi="Times New Roman Bold"/>
        </w:rPr>
        <w:t>- Current</w:t>
      </w:r>
    </w:p>
    <w:p w14:paraId="2E266D2F" w14:textId="77777777" w:rsidR="00374553" w:rsidRPr="0072693A" w:rsidRDefault="00374553" w:rsidP="00A05BDB">
      <w:pPr>
        <w:rPr>
          <w:rFonts w:ascii="Times New Roman Bold" w:hAnsi="Times New Roman Bold"/>
        </w:rPr>
      </w:pPr>
    </w:p>
    <w:p w14:paraId="101A6EF1" w14:textId="46262C49" w:rsidR="00BA09B1" w:rsidRPr="0072693A" w:rsidRDefault="00374553" w:rsidP="00374553">
      <w:pPr>
        <w:ind w:left="1440" w:firstLine="720"/>
        <w:rPr>
          <w:rFonts w:ascii="Times New Roman Bold" w:hAnsi="Times New Roman Bold"/>
        </w:rPr>
      </w:pPr>
      <w:r w:rsidRPr="0072693A">
        <w:rPr>
          <w:rFonts w:ascii="Times New Roman Bold" w:hAnsi="Times New Roman Bold"/>
        </w:rPr>
        <w:t>Prairie Eye Center, Ltd.</w:t>
      </w:r>
    </w:p>
    <w:p w14:paraId="76D43D0C" w14:textId="350D5782" w:rsidR="00A05BDB" w:rsidRPr="0072693A" w:rsidRDefault="00A2759E" w:rsidP="00374553">
      <w:pPr>
        <w:ind w:left="1440" w:firstLine="720"/>
        <w:rPr>
          <w:rFonts w:ascii="Times New Roman Bold" w:hAnsi="Times New Roman Bold"/>
        </w:rPr>
      </w:pPr>
      <w:r w:rsidRPr="0072693A">
        <w:rPr>
          <w:rFonts w:ascii="Times New Roman Bold" w:hAnsi="Times New Roman Bold"/>
        </w:rPr>
        <w:t>Prairie Retina Center</w:t>
      </w:r>
      <w:r w:rsidR="00374553" w:rsidRPr="0072693A">
        <w:rPr>
          <w:rFonts w:ascii="Times New Roman Bold" w:hAnsi="Times New Roman Bold"/>
        </w:rPr>
        <w:t xml:space="preserve">, </w:t>
      </w:r>
      <w:r w:rsidR="00A05BDB" w:rsidRPr="0072693A">
        <w:t>Springfield, IL</w:t>
      </w:r>
      <w:r w:rsidRPr="0072693A">
        <w:t xml:space="preserve"> </w:t>
      </w:r>
    </w:p>
    <w:p w14:paraId="4736EA8C" w14:textId="48151A53" w:rsidR="00A05BDB" w:rsidRPr="0072693A" w:rsidRDefault="00A05BDB" w:rsidP="00A05BDB">
      <w:pPr>
        <w:ind w:left="720" w:firstLine="720"/>
      </w:pPr>
      <w:r w:rsidRPr="0072693A">
        <w:rPr>
          <w:rFonts w:ascii="Times New Roman Bold" w:hAnsi="Times New Roman Bold"/>
        </w:rPr>
        <w:tab/>
      </w:r>
      <w:r w:rsidRPr="0072693A">
        <w:t xml:space="preserve">2016 </w:t>
      </w:r>
      <w:r w:rsidR="00374553" w:rsidRPr="0072693A">
        <w:t>–</w:t>
      </w:r>
      <w:r w:rsidRPr="0072693A">
        <w:t xml:space="preserve"> </w:t>
      </w:r>
      <w:r w:rsidR="00374553" w:rsidRPr="0072693A">
        <w:t>2022</w:t>
      </w:r>
    </w:p>
    <w:p w14:paraId="20D0D9FF" w14:textId="77777777" w:rsidR="00A05BDB" w:rsidRPr="0072693A" w:rsidRDefault="00A05BDB" w:rsidP="00A05BDB">
      <w:r w:rsidRPr="0072693A">
        <w:tab/>
      </w:r>
      <w:r w:rsidRPr="0072693A">
        <w:tab/>
      </w:r>
      <w:r w:rsidRPr="0072693A">
        <w:tab/>
        <w:t>Medical and Surgical Retina</w:t>
      </w:r>
    </w:p>
    <w:p w14:paraId="564754C5" w14:textId="44978C7E" w:rsidR="00020D71" w:rsidRPr="0072693A" w:rsidRDefault="00020D71" w:rsidP="00020D71">
      <w:pPr>
        <w:ind w:left="1440" w:firstLine="720"/>
      </w:pPr>
      <w:r w:rsidRPr="0072693A">
        <w:t xml:space="preserve">Director of </w:t>
      </w:r>
      <w:r w:rsidR="00374553" w:rsidRPr="0072693A">
        <w:t>Clinical Research 2018 - 2022</w:t>
      </w:r>
    </w:p>
    <w:p w14:paraId="0747DD03" w14:textId="77777777" w:rsidR="00A05BDB" w:rsidRPr="0072693A" w:rsidRDefault="00A05BDB" w:rsidP="00A05BDB"/>
    <w:p w14:paraId="6AF6799B" w14:textId="77777777" w:rsidR="00A05BDB" w:rsidRPr="0072693A" w:rsidRDefault="00A05BDB" w:rsidP="00A05BDB">
      <w:pPr>
        <w:ind w:left="1440" w:firstLine="720"/>
      </w:pPr>
      <w:r w:rsidRPr="0072693A">
        <w:rPr>
          <w:rFonts w:ascii="Times New Roman Bold" w:hAnsi="Times New Roman Bold"/>
        </w:rPr>
        <w:t xml:space="preserve">Eye Physician Associates, S.C., </w:t>
      </w:r>
      <w:r w:rsidRPr="0072693A">
        <w:t>Milwaukee, WI</w:t>
      </w:r>
    </w:p>
    <w:p w14:paraId="0CA40E05" w14:textId="77777777" w:rsidR="00A05BDB" w:rsidRPr="0072693A" w:rsidRDefault="00A05BDB" w:rsidP="00A05BDB">
      <w:pPr>
        <w:ind w:left="720" w:firstLine="720"/>
      </w:pPr>
      <w:r w:rsidRPr="0072693A">
        <w:rPr>
          <w:rFonts w:ascii="Times New Roman Bold" w:hAnsi="Times New Roman Bold"/>
        </w:rPr>
        <w:tab/>
      </w:r>
      <w:r w:rsidRPr="0072693A">
        <w:t>2011 - 2014</w:t>
      </w:r>
      <w:r w:rsidRPr="0072693A">
        <w:rPr>
          <w:rFonts w:ascii="Times New Roman Bold" w:hAnsi="Times New Roman Bold"/>
        </w:rPr>
        <w:tab/>
      </w:r>
    </w:p>
    <w:p w14:paraId="0CBAA013" w14:textId="77777777" w:rsidR="00A05BDB" w:rsidRPr="0072693A" w:rsidRDefault="00A05BDB" w:rsidP="00A05BDB">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r>
      <w:r w:rsidRPr="0072693A">
        <w:t xml:space="preserve">Medical Retina </w:t>
      </w:r>
    </w:p>
    <w:p w14:paraId="6E9BAC9A" w14:textId="77777777" w:rsidR="00A05BDB" w:rsidRPr="0072693A" w:rsidRDefault="00A05BDB" w:rsidP="00A05BDB"/>
    <w:p w14:paraId="65397685" w14:textId="77777777" w:rsidR="00A05BDB" w:rsidRPr="0072693A" w:rsidRDefault="00A05BDB" w:rsidP="00A05BDB"/>
    <w:p w14:paraId="6884BFC7" w14:textId="2FD28567" w:rsidR="00A05BDB" w:rsidRPr="0072693A" w:rsidRDefault="00A05BDB" w:rsidP="00A05BDB">
      <w:r w:rsidRPr="0072693A">
        <w:rPr>
          <w:rFonts w:ascii="Times New Roman Bold" w:hAnsi="Times New Roman Bold"/>
        </w:rPr>
        <w:t>FELLOWSHIP</w:t>
      </w:r>
      <w:r w:rsidR="00526BA6" w:rsidRPr="0072693A">
        <w:rPr>
          <w:rFonts w:ascii="Times New Roman Bold" w:hAnsi="Times New Roman Bold"/>
        </w:rPr>
        <w:tab/>
      </w:r>
      <w:r w:rsidRPr="0072693A">
        <w:rPr>
          <w:rFonts w:ascii="Times New Roman Bold" w:hAnsi="Times New Roman Bold"/>
        </w:rPr>
        <w:t>Surgical Retina</w:t>
      </w:r>
      <w:r w:rsidR="006E248D" w:rsidRPr="0072693A">
        <w:rPr>
          <w:rFonts w:ascii="Times New Roman Bold" w:hAnsi="Times New Roman Bold"/>
        </w:rPr>
        <w:t xml:space="preserve">   </w:t>
      </w:r>
      <w:r w:rsidRPr="0072693A">
        <w:rPr>
          <w:rFonts w:ascii="Times New Roman Bold" w:hAnsi="Times New Roman Bold"/>
        </w:rPr>
        <w:tab/>
        <w:t xml:space="preserve">University of Chicago, </w:t>
      </w:r>
      <w:r w:rsidRPr="0072693A">
        <w:t>Chicago, IL</w:t>
      </w:r>
    </w:p>
    <w:p w14:paraId="47BE31F9" w14:textId="77777777" w:rsidR="00A05BDB" w:rsidRPr="0072693A" w:rsidRDefault="00A05BDB" w:rsidP="00A05BDB">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r>
      <w:r w:rsidRPr="0072693A">
        <w:t>2014 – 2016</w:t>
      </w:r>
    </w:p>
    <w:p w14:paraId="669000E3" w14:textId="77777777" w:rsidR="00A05BDB" w:rsidRPr="0072693A" w:rsidRDefault="00A05BDB" w:rsidP="00A05BDB"/>
    <w:p w14:paraId="3D7EDFBA" w14:textId="5DF859C9" w:rsidR="00A05BDB" w:rsidRPr="0072693A" w:rsidRDefault="00526BA6" w:rsidP="00A05BDB">
      <w:pPr>
        <w:ind w:left="1440" w:firstLine="720"/>
      </w:pPr>
      <w:r w:rsidRPr="0072693A">
        <w:rPr>
          <w:rFonts w:ascii="Times New Roman Bold" w:hAnsi="Times New Roman Bold"/>
        </w:rPr>
        <w:t>Medical Retina</w:t>
      </w:r>
      <w:r w:rsidRPr="0072693A">
        <w:rPr>
          <w:rFonts w:ascii="Times New Roman Bold" w:hAnsi="Times New Roman Bold"/>
        </w:rPr>
        <w:tab/>
      </w:r>
      <w:r w:rsidR="00A05BDB" w:rsidRPr="0072693A">
        <w:rPr>
          <w:rFonts w:ascii="Times New Roman Bold" w:hAnsi="Times New Roman Bold"/>
        </w:rPr>
        <w:t>Northwestern University,</w:t>
      </w:r>
      <w:r w:rsidR="00A05BDB" w:rsidRPr="0072693A">
        <w:t xml:space="preserve"> Chicago, IL</w:t>
      </w:r>
    </w:p>
    <w:p w14:paraId="4759C58D" w14:textId="77777777" w:rsidR="00A05BDB" w:rsidRPr="0072693A" w:rsidRDefault="00A05BDB" w:rsidP="00A05BDB">
      <w:r w:rsidRPr="0072693A">
        <w:tab/>
      </w:r>
      <w:r w:rsidRPr="0072693A">
        <w:tab/>
      </w:r>
      <w:r w:rsidRPr="0072693A">
        <w:tab/>
        <w:t>2010 – 2011</w:t>
      </w:r>
    </w:p>
    <w:p w14:paraId="59FC8A0A" w14:textId="77777777" w:rsidR="00A05BDB" w:rsidRPr="0072693A" w:rsidRDefault="00A05BDB" w:rsidP="00A05BDB"/>
    <w:p w14:paraId="484876FA" w14:textId="77777777" w:rsidR="00A05BDB" w:rsidRPr="0072693A" w:rsidRDefault="00A05BDB" w:rsidP="00A05BDB"/>
    <w:p w14:paraId="1F092A64" w14:textId="7963DB1D" w:rsidR="00A05BDB" w:rsidRPr="0072693A" w:rsidRDefault="00812435" w:rsidP="00812435">
      <w:pPr>
        <w:pStyle w:val="Heading1"/>
        <w:tabs>
          <w:tab w:val="left" w:pos="2160"/>
        </w:tabs>
        <w:rPr>
          <w:b w:val="0"/>
          <w:bCs/>
          <w:szCs w:val="24"/>
        </w:rPr>
      </w:pPr>
      <w:r w:rsidRPr="0072693A">
        <w:rPr>
          <w:b w:val="0"/>
          <w:szCs w:val="24"/>
        </w:rPr>
        <w:t>RESIDENCY</w:t>
      </w:r>
      <w:r w:rsidRPr="0072693A">
        <w:rPr>
          <w:b w:val="0"/>
          <w:szCs w:val="24"/>
        </w:rPr>
        <w:tab/>
      </w:r>
      <w:r w:rsidR="00A05BDB" w:rsidRPr="0072693A">
        <w:rPr>
          <w:b w:val="0"/>
          <w:szCs w:val="24"/>
        </w:rPr>
        <w:t>Ophthalmology</w:t>
      </w:r>
      <w:r w:rsidR="00A05BDB" w:rsidRPr="0072693A">
        <w:rPr>
          <w:b w:val="0"/>
          <w:szCs w:val="24"/>
        </w:rPr>
        <w:tab/>
        <w:t>Univ</w:t>
      </w:r>
      <w:r w:rsidR="00BE08E7">
        <w:rPr>
          <w:b w:val="0"/>
          <w:szCs w:val="24"/>
        </w:rPr>
        <w:t>.</w:t>
      </w:r>
      <w:r w:rsidR="00A05BDB" w:rsidRPr="0072693A">
        <w:rPr>
          <w:b w:val="0"/>
          <w:szCs w:val="24"/>
        </w:rPr>
        <w:t xml:space="preserve"> of California – San Diego, Shiley Eye Center, </w:t>
      </w:r>
      <w:r w:rsidR="00BE08E7">
        <w:rPr>
          <w:b w:val="0"/>
          <w:szCs w:val="24"/>
        </w:rPr>
        <w:t xml:space="preserve">La Jolla, </w:t>
      </w:r>
      <w:r w:rsidR="00A05BDB" w:rsidRPr="0072693A">
        <w:rPr>
          <w:b w:val="0"/>
          <w:szCs w:val="24"/>
        </w:rPr>
        <w:t>CA</w:t>
      </w:r>
    </w:p>
    <w:p w14:paraId="3DAC0270" w14:textId="77777777" w:rsidR="00A05BDB" w:rsidRPr="0072693A" w:rsidRDefault="00A05BDB" w:rsidP="00A05BDB">
      <w:pPr>
        <w:ind w:left="1440" w:firstLine="720"/>
      </w:pPr>
      <w:r w:rsidRPr="0072693A">
        <w:t>2007 – 2010</w:t>
      </w:r>
    </w:p>
    <w:p w14:paraId="0AE660CD" w14:textId="77777777" w:rsidR="00A05BDB" w:rsidRPr="0072693A" w:rsidRDefault="00A05BDB" w:rsidP="00A05BDB">
      <w:pPr>
        <w:ind w:left="1440" w:firstLine="720"/>
      </w:pPr>
    </w:p>
    <w:p w14:paraId="431C5158" w14:textId="31B24325" w:rsidR="00A05BDB" w:rsidRPr="0072693A" w:rsidRDefault="00812435" w:rsidP="00C76CE3">
      <w:pPr>
        <w:ind w:left="5040" w:hanging="2880"/>
      </w:pPr>
      <w:r w:rsidRPr="0072693A">
        <w:rPr>
          <w:rFonts w:ascii="Times New Roman Bold" w:hAnsi="Times New Roman Bold"/>
        </w:rPr>
        <w:t xml:space="preserve">Chief Resident            </w:t>
      </w:r>
      <w:r w:rsidR="00A05BDB" w:rsidRPr="0072693A">
        <w:rPr>
          <w:rFonts w:ascii="Times New Roman Bold" w:hAnsi="Times New Roman Bold"/>
        </w:rPr>
        <w:t>Univ</w:t>
      </w:r>
      <w:r w:rsidR="00BE08E7">
        <w:rPr>
          <w:rFonts w:ascii="Times New Roman Bold" w:hAnsi="Times New Roman Bold"/>
        </w:rPr>
        <w:t>.</w:t>
      </w:r>
      <w:r w:rsidR="00A05BDB" w:rsidRPr="0072693A">
        <w:rPr>
          <w:rFonts w:ascii="Times New Roman Bold" w:hAnsi="Times New Roman Bold"/>
        </w:rPr>
        <w:t xml:space="preserve"> of California – San Diego, Shiley Eye Center, </w:t>
      </w:r>
      <w:r w:rsidR="00BE08E7">
        <w:t>La Jolla</w:t>
      </w:r>
      <w:r w:rsidR="00D3171E" w:rsidRPr="0072693A">
        <w:t>,</w:t>
      </w:r>
      <w:r w:rsidR="00BE08E7">
        <w:t xml:space="preserve"> </w:t>
      </w:r>
      <w:r w:rsidR="00A05BDB" w:rsidRPr="0072693A">
        <w:t>CA</w:t>
      </w:r>
    </w:p>
    <w:p w14:paraId="306971A4" w14:textId="77777777" w:rsidR="00A05BDB" w:rsidRPr="0072693A" w:rsidRDefault="00A05BDB" w:rsidP="00A05BDB">
      <w:pPr>
        <w:ind w:left="1440" w:firstLine="720"/>
      </w:pPr>
      <w:r w:rsidRPr="0072693A">
        <w:t>2009 – 2010</w:t>
      </w:r>
    </w:p>
    <w:p w14:paraId="58395DCB" w14:textId="77777777" w:rsidR="00A05BDB" w:rsidRPr="0072693A" w:rsidRDefault="00A05BDB" w:rsidP="00A05BDB">
      <w:pPr>
        <w:ind w:left="1440" w:firstLine="720"/>
      </w:pPr>
    </w:p>
    <w:p w14:paraId="2BD01DF2" w14:textId="77777777" w:rsidR="00A05BDB" w:rsidRPr="0072693A" w:rsidRDefault="00A05BDB" w:rsidP="00A05BDB"/>
    <w:p w14:paraId="6A19A7A6" w14:textId="353528A4" w:rsidR="00A05BDB" w:rsidRPr="0072693A" w:rsidRDefault="00A05BDB" w:rsidP="00A05BDB">
      <w:pPr>
        <w:tabs>
          <w:tab w:val="left" w:pos="4950"/>
        </w:tabs>
      </w:pPr>
      <w:r w:rsidRPr="0072693A">
        <w:rPr>
          <w:rFonts w:ascii="Times New Roman Bold" w:hAnsi="Times New Roman Bold"/>
        </w:rPr>
        <w:t>INTERNSHIP</w:t>
      </w:r>
      <w:r w:rsidR="00D3171E" w:rsidRPr="0072693A">
        <w:rPr>
          <w:rFonts w:ascii="Times New Roman Bold" w:hAnsi="Times New Roman Bold"/>
        </w:rPr>
        <w:t xml:space="preserve">             </w:t>
      </w:r>
      <w:r w:rsidRPr="0072693A">
        <w:rPr>
          <w:rFonts w:ascii="Times New Roman Bold" w:hAnsi="Times New Roman Bold"/>
          <w:bCs/>
        </w:rPr>
        <w:t>Transitional Year          MacNeal Hospital</w:t>
      </w:r>
      <w:r w:rsidRPr="0072693A">
        <w:rPr>
          <w:b/>
          <w:bCs/>
        </w:rPr>
        <w:t xml:space="preserve">, </w:t>
      </w:r>
      <w:r w:rsidRPr="0072693A">
        <w:t>Berwyn, IL</w:t>
      </w:r>
      <w:r w:rsidRPr="0072693A">
        <w:rPr>
          <w:b/>
          <w:bCs/>
        </w:rPr>
        <w:t xml:space="preserve"> </w:t>
      </w:r>
    </w:p>
    <w:p w14:paraId="75418A3B" w14:textId="77777777" w:rsidR="00A05BDB" w:rsidRPr="0072693A" w:rsidRDefault="00A05BDB" w:rsidP="00A05BDB">
      <w:pPr>
        <w:pStyle w:val="Heading1"/>
        <w:tabs>
          <w:tab w:val="left" w:pos="2160"/>
        </w:tabs>
        <w:rPr>
          <w:b w:val="0"/>
          <w:szCs w:val="24"/>
        </w:rPr>
      </w:pPr>
      <w:r w:rsidRPr="0072693A">
        <w:rPr>
          <w:szCs w:val="24"/>
        </w:rPr>
        <w:lastRenderedPageBreak/>
        <w:tab/>
      </w:r>
      <w:r w:rsidRPr="0072693A">
        <w:rPr>
          <w:b w:val="0"/>
          <w:szCs w:val="24"/>
        </w:rPr>
        <w:t>2006 – 2007</w:t>
      </w:r>
    </w:p>
    <w:p w14:paraId="6E60EE18" w14:textId="77777777" w:rsidR="00A05BDB" w:rsidRPr="0072693A" w:rsidRDefault="00A05BDB" w:rsidP="00A05BDB"/>
    <w:p w14:paraId="179B07E1" w14:textId="77777777" w:rsidR="00A05BDB" w:rsidRPr="0072693A" w:rsidRDefault="00A05BDB" w:rsidP="00A05BDB">
      <w:pPr>
        <w:pStyle w:val="Heading1"/>
        <w:tabs>
          <w:tab w:val="left" w:pos="2160"/>
        </w:tabs>
        <w:rPr>
          <w:bCs/>
          <w:szCs w:val="24"/>
        </w:rPr>
      </w:pPr>
    </w:p>
    <w:p w14:paraId="318A11A4" w14:textId="77777777" w:rsidR="00A05BDB" w:rsidRPr="0072693A" w:rsidRDefault="00A05BDB" w:rsidP="00A05BDB">
      <w:pPr>
        <w:pStyle w:val="Heading1"/>
        <w:rPr>
          <w:b w:val="0"/>
          <w:bCs/>
          <w:szCs w:val="24"/>
        </w:rPr>
      </w:pPr>
      <w:r w:rsidRPr="0072693A">
        <w:rPr>
          <w:b w:val="0"/>
          <w:bCs/>
          <w:szCs w:val="24"/>
        </w:rPr>
        <w:t>EDUCATION</w:t>
      </w:r>
      <w:r w:rsidRPr="0072693A">
        <w:rPr>
          <w:bCs/>
          <w:szCs w:val="24"/>
        </w:rPr>
        <w:tab/>
      </w:r>
      <w:r w:rsidRPr="0072693A">
        <w:rPr>
          <w:bCs/>
          <w:szCs w:val="24"/>
        </w:rPr>
        <w:tab/>
      </w:r>
      <w:r w:rsidRPr="0072693A">
        <w:rPr>
          <w:b w:val="0"/>
          <w:bCs/>
          <w:szCs w:val="24"/>
        </w:rPr>
        <w:t>M.D.</w:t>
      </w:r>
      <w:r w:rsidRPr="0072693A">
        <w:rPr>
          <w:b w:val="0"/>
          <w:bCs/>
          <w:szCs w:val="24"/>
        </w:rPr>
        <w:tab/>
        <w:t>Northwestern University, Feinberg School of Medicine, Chicago, IL</w:t>
      </w:r>
    </w:p>
    <w:p w14:paraId="18D37E52" w14:textId="77777777" w:rsidR="00A05BDB" w:rsidRPr="0072693A" w:rsidRDefault="00A05BDB" w:rsidP="00A05BDB">
      <w:pPr>
        <w:pStyle w:val="Heading1"/>
        <w:tabs>
          <w:tab w:val="left" w:pos="2160"/>
        </w:tabs>
        <w:rPr>
          <w:b w:val="0"/>
          <w:bCs/>
          <w:szCs w:val="24"/>
        </w:rPr>
      </w:pPr>
      <w:r w:rsidRPr="0072693A">
        <w:rPr>
          <w:b w:val="0"/>
          <w:bCs/>
          <w:szCs w:val="24"/>
        </w:rPr>
        <w:tab/>
        <w:t>2002 – 2006</w:t>
      </w:r>
    </w:p>
    <w:p w14:paraId="04A1DD0B" w14:textId="77777777" w:rsidR="00A05BDB" w:rsidRPr="0072693A" w:rsidRDefault="00A05BDB" w:rsidP="00A05BDB">
      <w:r w:rsidRPr="0072693A">
        <w:tab/>
      </w:r>
      <w:r w:rsidRPr="0072693A">
        <w:tab/>
      </w:r>
      <w:r w:rsidRPr="0072693A">
        <w:tab/>
        <w:t>Alpha Omega Alpha (AOA) Medical Honor Society, 2006</w:t>
      </w:r>
      <w:r w:rsidRPr="0072693A">
        <w:tab/>
      </w:r>
    </w:p>
    <w:p w14:paraId="50A9ACE3" w14:textId="77777777" w:rsidR="00A05BDB" w:rsidRPr="0072693A" w:rsidRDefault="00A05BDB" w:rsidP="00A05BDB">
      <w:r w:rsidRPr="0072693A">
        <w:tab/>
      </w:r>
      <w:r w:rsidRPr="0072693A">
        <w:tab/>
      </w:r>
      <w:r w:rsidRPr="0072693A">
        <w:tab/>
      </w:r>
    </w:p>
    <w:p w14:paraId="185A5BA8" w14:textId="77777777" w:rsidR="00A05BDB" w:rsidRPr="0072693A" w:rsidRDefault="00A05BDB" w:rsidP="00A05BDB">
      <w:pPr>
        <w:ind w:left="1440" w:firstLine="720"/>
      </w:pPr>
      <w:r w:rsidRPr="0072693A">
        <w:t>B.S.</w:t>
      </w:r>
      <w:r w:rsidRPr="0072693A">
        <w:tab/>
        <w:t xml:space="preserve">University of Michigan, Ann Arbor, MI </w:t>
      </w:r>
    </w:p>
    <w:p w14:paraId="5D7AF1AE" w14:textId="77777777" w:rsidR="00A05BDB" w:rsidRPr="0072693A" w:rsidRDefault="00A05BDB" w:rsidP="00A05BDB">
      <w:pPr>
        <w:ind w:left="1440" w:firstLine="720"/>
      </w:pPr>
      <w:r w:rsidRPr="0072693A">
        <w:t>1998 - 2001</w:t>
      </w:r>
    </w:p>
    <w:p w14:paraId="50967C26" w14:textId="77777777" w:rsidR="00A05BDB" w:rsidRPr="0072693A" w:rsidRDefault="00A05BDB" w:rsidP="00A05BDB">
      <w:pPr>
        <w:ind w:firstLine="720"/>
      </w:pPr>
      <w:r w:rsidRPr="0072693A">
        <w:tab/>
      </w:r>
      <w:r w:rsidRPr="0072693A">
        <w:tab/>
      </w:r>
      <w:r w:rsidRPr="0072693A">
        <w:rPr>
          <w:bCs/>
        </w:rPr>
        <w:t xml:space="preserve">Biological Anthropology </w:t>
      </w:r>
      <w:r w:rsidRPr="0072693A">
        <w:t>with Highest Distinction</w:t>
      </w:r>
    </w:p>
    <w:p w14:paraId="382592C6" w14:textId="77777777" w:rsidR="00A05BDB" w:rsidRPr="0072693A" w:rsidRDefault="00A05BDB" w:rsidP="00A05BDB">
      <w:pPr>
        <w:ind w:firstLine="720"/>
      </w:pPr>
    </w:p>
    <w:p w14:paraId="147C8F06" w14:textId="77777777" w:rsidR="00A05BDB" w:rsidRPr="0072693A" w:rsidRDefault="00A05BDB" w:rsidP="00A05BDB">
      <w:pPr>
        <w:rPr>
          <w:rFonts w:ascii="Times New Roman Bold" w:hAnsi="Times New Roman Bold"/>
        </w:rPr>
      </w:pPr>
    </w:p>
    <w:p w14:paraId="09878B89" w14:textId="77777777" w:rsidR="00A05BDB" w:rsidRPr="0072693A" w:rsidRDefault="00A05BDB" w:rsidP="00A05BDB">
      <w:r w:rsidRPr="0072693A">
        <w:rPr>
          <w:rFonts w:ascii="Times New Roman Bold" w:hAnsi="Times New Roman Bold"/>
        </w:rPr>
        <w:t>LICENSURE</w:t>
      </w:r>
      <w:r w:rsidRPr="0072693A">
        <w:rPr>
          <w:rFonts w:ascii="Times New Roman Bold" w:hAnsi="Times New Roman Bold"/>
        </w:rPr>
        <w:tab/>
      </w:r>
      <w:r w:rsidRPr="0072693A">
        <w:rPr>
          <w:rFonts w:ascii="Times New Roman Bold" w:hAnsi="Times New Roman Bold"/>
        </w:rPr>
        <w:tab/>
      </w:r>
      <w:r w:rsidRPr="0072693A">
        <w:t>2012   American Board of Ophthalmology Board Certified</w:t>
      </w:r>
    </w:p>
    <w:p w14:paraId="3000BCA5" w14:textId="46647A71" w:rsidR="00A05BDB" w:rsidRPr="0072693A" w:rsidRDefault="00523589" w:rsidP="00A05BDB">
      <w:r w:rsidRPr="0072693A">
        <w:tab/>
      </w:r>
      <w:r w:rsidRPr="0072693A">
        <w:tab/>
      </w:r>
      <w:r w:rsidRPr="0072693A">
        <w:tab/>
        <w:t xml:space="preserve">2010 - </w:t>
      </w:r>
      <w:r w:rsidR="00137EF3" w:rsidRPr="0072693A">
        <w:t>Present</w:t>
      </w:r>
      <w:r w:rsidR="00A05BDB" w:rsidRPr="0072693A">
        <w:t xml:space="preserve">   Illinois</w:t>
      </w:r>
    </w:p>
    <w:p w14:paraId="241E1E1A" w14:textId="17BA0A7C" w:rsidR="00523589" w:rsidRPr="0072693A" w:rsidRDefault="00523589" w:rsidP="00A05BDB">
      <w:r w:rsidRPr="0072693A">
        <w:tab/>
      </w:r>
      <w:r w:rsidRPr="0072693A">
        <w:tab/>
      </w:r>
      <w:r w:rsidRPr="0072693A">
        <w:tab/>
        <w:t>2022 - Present   Indiana</w:t>
      </w:r>
    </w:p>
    <w:p w14:paraId="08B587D8" w14:textId="77777777" w:rsidR="00A05BDB" w:rsidRPr="0072693A" w:rsidRDefault="00A05BDB" w:rsidP="00A05BDB">
      <w:pPr>
        <w:rPr>
          <w:b/>
        </w:rPr>
      </w:pPr>
    </w:p>
    <w:p w14:paraId="5730EAD2" w14:textId="77777777" w:rsidR="00523589" w:rsidRPr="0072693A" w:rsidRDefault="00523589" w:rsidP="00A05BDB"/>
    <w:p w14:paraId="37291D52" w14:textId="77777777" w:rsidR="00A05BDB" w:rsidRPr="0072693A" w:rsidRDefault="00A05BDB" w:rsidP="00A05BDB">
      <w:r w:rsidRPr="0072693A">
        <w:t>PROFESSIONAL</w:t>
      </w:r>
      <w:r w:rsidRPr="0072693A">
        <w:tab/>
        <w:t>American Academy of Ophthalmology (AAO)</w:t>
      </w:r>
    </w:p>
    <w:p w14:paraId="3F56A0F1" w14:textId="77777777" w:rsidR="00A05BDB" w:rsidRPr="0072693A" w:rsidRDefault="00A05BDB" w:rsidP="00A05BDB">
      <w:r w:rsidRPr="0072693A">
        <w:t>AFFILIATIONS</w:t>
      </w:r>
      <w:r w:rsidRPr="0072693A">
        <w:tab/>
        <w:t>American Society of Retina Specialists (ASRS)</w:t>
      </w:r>
    </w:p>
    <w:p w14:paraId="79690255" w14:textId="77777777" w:rsidR="00A05BDB" w:rsidRPr="0072693A" w:rsidRDefault="00A05BDB" w:rsidP="00A05BDB">
      <w:r w:rsidRPr="0072693A">
        <w:tab/>
      </w:r>
      <w:r w:rsidRPr="0072693A">
        <w:tab/>
      </w:r>
      <w:r w:rsidRPr="0072693A">
        <w:tab/>
        <w:t>Association for Research in Vision and Ophthalmology (ARVO)</w:t>
      </w:r>
    </w:p>
    <w:p w14:paraId="05D3BC8B" w14:textId="2043E41F" w:rsidR="00925148" w:rsidRDefault="003B4D8F" w:rsidP="00925148">
      <w:pPr>
        <w:ind w:left="1440" w:firstLine="720"/>
      </w:pPr>
      <w:r w:rsidRPr="0072693A">
        <w:t>Club Vi</w:t>
      </w:r>
      <w:r w:rsidR="00925148">
        <w:t>t</w:t>
      </w:r>
    </w:p>
    <w:p w14:paraId="3CDC655B" w14:textId="77777777" w:rsidR="00925148" w:rsidRDefault="00925148" w:rsidP="00925148"/>
    <w:p w14:paraId="3E091443" w14:textId="77777777" w:rsidR="00925148" w:rsidRDefault="00925148" w:rsidP="00925148"/>
    <w:p w14:paraId="299AA6FE" w14:textId="392CE37B" w:rsidR="00925148" w:rsidRDefault="00925148" w:rsidP="00925148">
      <w:r>
        <w:t>VOLUNTEER/</w:t>
      </w:r>
      <w:r>
        <w:tab/>
        <w:t>Indiana University School of Medicine</w:t>
      </w:r>
    </w:p>
    <w:p w14:paraId="24AF19D8" w14:textId="4D6DC38B" w:rsidR="00925148" w:rsidRDefault="00925148" w:rsidP="00925148">
      <w:r>
        <w:t>TEACHING</w:t>
      </w:r>
      <w:r>
        <w:tab/>
      </w:r>
      <w:r>
        <w:tab/>
        <w:t>Student Outreach Clinic</w:t>
      </w:r>
    </w:p>
    <w:p w14:paraId="478E4312" w14:textId="5C93E0FB" w:rsidR="00925148" w:rsidRDefault="00925148" w:rsidP="00925148">
      <w:r>
        <w:tab/>
      </w:r>
      <w:r>
        <w:tab/>
      </w:r>
      <w:r>
        <w:tab/>
        <w:t>Diabetic Eye Disease Clinic</w:t>
      </w:r>
    </w:p>
    <w:p w14:paraId="34AD7E52" w14:textId="77777777" w:rsidR="00925148" w:rsidRDefault="00925148" w:rsidP="003B4D8F">
      <w:pPr>
        <w:ind w:left="1440" w:firstLine="720"/>
      </w:pPr>
    </w:p>
    <w:p w14:paraId="1BEE8331" w14:textId="7B253DB2" w:rsidR="00A05BDB" w:rsidRPr="00925148" w:rsidRDefault="00A05BDB" w:rsidP="00A05BDB"/>
    <w:p w14:paraId="282BA773" w14:textId="77777777" w:rsidR="00A05BDB" w:rsidRPr="0072693A" w:rsidRDefault="00A05BDB" w:rsidP="00A05BDB">
      <w:r w:rsidRPr="0072693A">
        <w:t>RESEARCH</w:t>
      </w:r>
    </w:p>
    <w:p w14:paraId="2DC3A68B" w14:textId="77777777" w:rsidR="00526BA6" w:rsidRPr="0072693A" w:rsidRDefault="00A05BDB" w:rsidP="00A05BDB">
      <w:pPr>
        <w:rPr>
          <w:b/>
        </w:rPr>
      </w:pPr>
      <w:r w:rsidRPr="0072693A">
        <w:rPr>
          <w:b/>
        </w:rPr>
        <w:tab/>
      </w:r>
    </w:p>
    <w:p w14:paraId="45D8EC13" w14:textId="77777777" w:rsidR="00A05BDB" w:rsidRPr="0072693A" w:rsidRDefault="00A05BDB" w:rsidP="00526BA6">
      <w:pPr>
        <w:ind w:firstLine="720"/>
      </w:pPr>
      <w:r w:rsidRPr="0072693A">
        <w:t>Publications</w:t>
      </w:r>
    </w:p>
    <w:p w14:paraId="0323E16A" w14:textId="505C4516" w:rsidR="00A37534" w:rsidRPr="0072693A" w:rsidRDefault="00A37534" w:rsidP="00A05BDB">
      <w:pPr>
        <w:ind w:left="2160"/>
      </w:pPr>
      <w:r w:rsidRPr="0072693A">
        <w:t xml:space="preserve">Shah AM, Maturi RK.  Tyrosine Kinase Inhibitors in the Pipeline.  </w:t>
      </w:r>
    </w:p>
    <w:p w14:paraId="077C8DE5" w14:textId="281BC0B1" w:rsidR="00A37534" w:rsidRPr="0072693A" w:rsidRDefault="00A37534" w:rsidP="00A05BDB">
      <w:pPr>
        <w:ind w:left="2160"/>
      </w:pPr>
      <w:r w:rsidRPr="0072693A">
        <w:rPr>
          <w:i/>
        </w:rPr>
        <w:t xml:space="preserve">Retina Specialist </w:t>
      </w:r>
      <w:r w:rsidRPr="0072693A">
        <w:t>2024;9(4):14-17.</w:t>
      </w:r>
    </w:p>
    <w:p w14:paraId="128B5D07" w14:textId="77777777" w:rsidR="00A37534" w:rsidRPr="0072693A" w:rsidRDefault="00A37534" w:rsidP="00A05BDB">
      <w:pPr>
        <w:ind w:left="2160"/>
      </w:pPr>
    </w:p>
    <w:p w14:paraId="2DE57CFB" w14:textId="77777777" w:rsidR="003A693F" w:rsidRPr="0072693A" w:rsidRDefault="00715C2D" w:rsidP="00A05BDB">
      <w:pPr>
        <w:ind w:left="2160"/>
        <w:rPr>
          <w:bCs/>
        </w:rPr>
      </w:pPr>
      <w:r w:rsidRPr="0072693A">
        <w:t>Shah AM</w:t>
      </w:r>
      <w:r w:rsidR="003A693F" w:rsidRPr="0072693A">
        <w:t>, Grewal</w:t>
      </w:r>
      <w:r w:rsidRPr="0072693A">
        <w:t xml:space="preserve"> </w:t>
      </w:r>
      <w:r w:rsidR="003A693F" w:rsidRPr="0072693A">
        <w:t xml:space="preserve">D. Which treatment paradigm </w:t>
      </w:r>
      <w:r w:rsidR="003A693F" w:rsidRPr="0072693A">
        <w:rPr>
          <w:b/>
        </w:rPr>
        <w:t>–</w:t>
      </w:r>
      <w:r w:rsidR="003A693F" w:rsidRPr="0072693A">
        <w:t xml:space="preserve"> local or systemic therapy </w:t>
      </w:r>
      <w:r w:rsidR="003A693F" w:rsidRPr="0072693A">
        <w:rPr>
          <w:bCs/>
        </w:rPr>
        <w:t xml:space="preserve">– best treats bilateral noninfectious uveitis? </w:t>
      </w:r>
    </w:p>
    <w:p w14:paraId="57F8681F" w14:textId="77777777" w:rsidR="003A693F" w:rsidRPr="0072693A" w:rsidRDefault="003A693F" w:rsidP="00A05BDB">
      <w:pPr>
        <w:ind w:left="2160"/>
        <w:rPr>
          <w:bCs/>
        </w:rPr>
      </w:pPr>
      <w:r w:rsidRPr="0072693A">
        <w:rPr>
          <w:bCs/>
          <w:i/>
          <w:iCs/>
        </w:rPr>
        <w:t>Point/Counter: Ocular Surgery News U.S. Edition</w:t>
      </w:r>
      <w:r w:rsidRPr="0072693A">
        <w:rPr>
          <w:bCs/>
        </w:rPr>
        <w:t>, March 10, 2020</w:t>
      </w:r>
    </w:p>
    <w:p w14:paraId="6FBF5D47" w14:textId="77777777" w:rsidR="003A693F" w:rsidRPr="0072693A" w:rsidRDefault="003A693F" w:rsidP="00A05BDB">
      <w:pPr>
        <w:ind w:left="2160"/>
      </w:pPr>
    </w:p>
    <w:p w14:paraId="1B6A5BD7" w14:textId="77777777" w:rsidR="00B575A7" w:rsidRPr="0072693A" w:rsidRDefault="00A05BDB" w:rsidP="00A05BDB">
      <w:pPr>
        <w:ind w:left="2160"/>
      </w:pPr>
      <w:r w:rsidRPr="0072693A">
        <w:t xml:space="preserve">Gupta N, Shah AM, </w:t>
      </w:r>
      <w:proofErr w:type="spellStart"/>
      <w:r w:rsidRPr="0072693A">
        <w:t>Jampol</w:t>
      </w:r>
      <w:proofErr w:type="spellEnd"/>
      <w:r w:rsidRPr="0072693A">
        <w:t xml:space="preserve"> LM, Gill, MK. Intravitreal Bevacizumab for Choroidal Metastases Secondary to Adenocarcinoma of the Lung.</w:t>
      </w:r>
      <w:r w:rsidR="00C21677" w:rsidRPr="0072693A">
        <w:t xml:space="preserve"> </w:t>
      </w:r>
    </w:p>
    <w:p w14:paraId="5A520213" w14:textId="77777777" w:rsidR="00A05BDB" w:rsidRPr="0072693A" w:rsidRDefault="00A05BDB" w:rsidP="00A05BDB">
      <w:pPr>
        <w:ind w:left="2160"/>
      </w:pPr>
      <w:r w:rsidRPr="0072693A">
        <w:rPr>
          <w:rFonts w:ascii="Times New Roman Italic" w:hAnsi="Times New Roman Italic"/>
          <w:i/>
        </w:rPr>
        <w:t>Clinical Communications – Oncology</w:t>
      </w:r>
      <w:r w:rsidRPr="0072693A">
        <w:rPr>
          <w:rFonts w:ascii="Times New Roman Italic" w:hAnsi="Times New Roman Italic"/>
        </w:rPr>
        <w:t xml:space="preserve">.  </w:t>
      </w:r>
      <w:r w:rsidRPr="0072693A">
        <w:t>2015:2:2.</w:t>
      </w:r>
    </w:p>
    <w:p w14:paraId="17266ADF" w14:textId="77777777" w:rsidR="00A05BDB" w:rsidRPr="0072693A" w:rsidRDefault="00A05BDB" w:rsidP="00A05BDB">
      <w:pPr>
        <w:ind w:left="2160"/>
      </w:pPr>
    </w:p>
    <w:p w14:paraId="37DEA9EE" w14:textId="77777777" w:rsidR="00B575A7" w:rsidRPr="0072693A" w:rsidRDefault="00A05BDB" w:rsidP="00A05BDB">
      <w:pPr>
        <w:ind w:left="2160"/>
        <w:rPr>
          <w:noProof/>
        </w:rPr>
      </w:pPr>
      <w:r w:rsidRPr="0072693A">
        <w:t xml:space="preserve">Shah AM, Bressler NM, </w:t>
      </w:r>
      <w:proofErr w:type="spellStart"/>
      <w:r w:rsidRPr="0072693A">
        <w:t>Jampol</w:t>
      </w:r>
      <w:proofErr w:type="spellEnd"/>
      <w:r w:rsidRPr="0072693A">
        <w:t xml:space="preserve"> LM. </w:t>
      </w:r>
      <w:r w:rsidRPr="0072693A">
        <w:rPr>
          <w:noProof/>
        </w:rPr>
        <w:t>Does Laser Still Have a Role in the Management of Retinal Vascular and Neovascular Diseases?</w:t>
      </w:r>
    </w:p>
    <w:p w14:paraId="7429DCC9" w14:textId="77777777" w:rsidR="00A05BDB" w:rsidRPr="0072693A" w:rsidRDefault="00A05BDB" w:rsidP="00A05BDB">
      <w:pPr>
        <w:ind w:left="2160"/>
      </w:pPr>
      <w:r w:rsidRPr="0072693A">
        <w:rPr>
          <w:rFonts w:ascii="Times New Roman Italic" w:hAnsi="Times New Roman Italic"/>
          <w:i/>
        </w:rPr>
        <w:t>American Journal of Ophthalmology</w:t>
      </w:r>
      <w:r w:rsidRPr="0072693A">
        <w:t xml:space="preserve"> 2011;152(3):332-339. </w:t>
      </w:r>
    </w:p>
    <w:p w14:paraId="0507F63F" w14:textId="77777777" w:rsidR="00A05BDB" w:rsidRPr="0072693A" w:rsidRDefault="00A05BDB" w:rsidP="00A05BDB">
      <w:pPr>
        <w:ind w:left="2160"/>
      </w:pPr>
    </w:p>
    <w:p w14:paraId="1D7E7FAB" w14:textId="77777777" w:rsidR="00B575A7" w:rsidRPr="0072693A" w:rsidRDefault="00A05BDB" w:rsidP="00A05BDB">
      <w:pPr>
        <w:ind w:left="2160"/>
      </w:pPr>
      <w:r w:rsidRPr="0072693A">
        <w:t>Shah AM, Oster SF, Freeman WR.  Viral Retinitis After Intravitreal Triamcinolone Injection in Patients with Predisposing Medical Comorbidities.</w:t>
      </w:r>
    </w:p>
    <w:p w14:paraId="18F4801E" w14:textId="77777777" w:rsidR="00A05BDB" w:rsidRPr="0072693A" w:rsidRDefault="00A05BDB" w:rsidP="00A05BDB">
      <w:pPr>
        <w:ind w:left="2160"/>
      </w:pPr>
      <w:r w:rsidRPr="0072693A">
        <w:rPr>
          <w:i/>
        </w:rPr>
        <w:lastRenderedPageBreak/>
        <w:t xml:space="preserve">American Journal of Ophthalmology </w:t>
      </w:r>
      <w:r w:rsidRPr="0072693A">
        <w:t>2010;149(3):433-440.</w:t>
      </w:r>
    </w:p>
    <w:p w14:paraId="76E3ACD4" w14:textId="77777777" w:rsidR="00A05BDB" w:rsidRPr="0072693A" w:rsidRDefault="00A05BDB" w:rsidP="00A05BDB">
      <w:pPr>
        <w:rPr>
          <w:b/>
        </w:rPr>
      </w:pPr>
    </w:p>
    <w:p w14:paraId="176A281F" w14:textId="77777777" w:rsidR="00A05BDB" w:rsidRDefault="00A05BDB" w:rsidP="00A05BDB">
      <w:pPr>
        <w:ind w:left="720"/>
      </w:pPr>
      <w:r w:rsidRPr="0072693A">
        <w:t>Abstracts and Presentations</w:t>
      </w:r>
    </w:p>
    <w:p w14:paraId="75236B71" w14:textId="5D8CBBE6" w:rsidR="00A37F02" w:rsidRPr="0072693A" w:rsidRDefault="00A37F02" w:rsidP="00A37F02">
      <w:pPr>
        <w:ind w:left="2160"/>
      </w:pPr>
      <w:r w:rsidRPr="0072693A">
        <w:t xml:space="preserve">“Safety and Efficacy of ONS-5010, an Ophthalmic Bevacizumab.  Phase 3 Pivotal Study of Monthly Intravitreal ONS-5010 in Subjects with Wet AMD (NORSE TWO).”  Shah AM.  Presented at </w:t>
      </w:r>
      <w:r>
        <w:t>Retina World Congress</w:t>
      </w:r>
      <w:r w:rsidRPr="0072693A">
        <w:t xml:space="preserve"> 2024.  </w:t>
      </w:r>
      <w:r>
        <w:t>Ft. Lauderdale, FL</w:t>
      </w:r>
      <w:r w:rsidRPr="0072693A">
        <w:t xml:space="preserve">.  </w:t>
      </w:r>
      <w:r>
        <w:t>May 10, 2024</w:t>
      </w:r>
      <w:r w:rsidRPr="0072693A">
        <w:t>.</w:t>
      </w:r>
    </w:p>
    <w:p w14:paraId="66F2331B" w14:textId="77777777" w:rsidR="00A37F02" w:rsidRPr="0072693A" w:rsidRDefault="00A37F02" w:rsidP="00A37F02"/>
    <w:p w14:paraId="60C2C329" w14:textId="1E4550EC" w:rsidR="00DD2D82" w:rsidRPr="0072693A" w:rsidRDefault="00AF3C9A" w:rsidP="00AF3C9A">
      <w:pPr>
        <w:ind w:left="2160"/>
      </w:pPr>
      <w:r w:rsidRPr="0072693A">
        <w:t>“Safety and Efficacy of ONS-5010, an Ophthalmic Bevacizumab.  Phase 3 Pivotal Study of Monthly Intravitreal ONS-5010 in Subjects with Wet AMD (NORSE TWO).”  Shah AM.  Presented at Hawaiian Eye &amp; Retina 2024.  Kihei, HI.  January 16, 2024.</w:t>
      </w:r>
    </w:p>
    <w:p w14:paraId="2AC5ED90" w14:textId="77777777" w:rsidR="00DD2D82" w:rsidRPr="0072693A" w:rsidRDefault="00DD2D82" w:rsidP="00A05BDB">
      <w:pPr>
        <w:ind w:left="720"/>
      </w:pPr>
    </w:p>
    <w:p w14:paraId="5E91DE57" w14:textId="77777777" w:rsidR="004A7CE5" w:rsidRPr="0072693A" w:rsidRDefault="004A7CE5" w:rsidP="00937CF4">
      <w:pPr>
        <w:ind w:left="2160"/>
      </w:pPr>
      <w:r w:rsidRPr="0072693A">
        <w:rPr>
          <w:color w:val="3C4043"/>
          <w:spacing w:val="3"/>
          <w:shd w:val="clear" w:color="auto" w:fill="FFFFFF"/>
        </w:rPr>
        <w:t>“YUTIQ CALM: a real-world registry study of the fluocinolone acetonide intravitreal implant 0.18 mg in chronic non-infectious posterior uveitis.”  </w:t>
      </w:r>
      <w:r w:rsidR="00937CF4" w:rsidRPr="0072693A">
        <w:rPr>
          <w:color w:val="3C4043"/>
          <w:spacing w:val="3"/>
          <w:shd w:val="clear" w:color="auto" w:fill="FFFFFF"/>
        </w:rPr>
        <w:t xml:space="preserve">Shah AM.  </w:t>
      </w:r>
      <w:r w:rsidR="00937CF4" w:rsidRPr="0072693A">
        <w:t>Presented at American Society of Retinal Specialists Annual Meeting. San Antonio, TX. October 9, 2021.</w:t>
      </w:r>
    </w:p>
    <w:p w14:paraId="1D0B8879" w14:textId="77777777" w:rsidR="004A7CE5" w:rsidRPr="0072693A" w:rsidRDefault="004A7CE5" w:rsidP="00A05BDB">
      <w:pPr>
        <w:ind w:left="720"/>
      </w:pPr>
    </w:p>
    <w:p w14:paraId="5E7F4DC4" w14:textId="77777777" w:rsidR="00A05BDB" w:rsidRPr="0072693A" w:rsidRDefault="00A05BDB" w:rsidP="00A05BDB">
      <w:pPr>
        <w:ind w:left="2160"/>
      </w:pPr>
      <w:r w:rsidRPr="0072693A">
        <w:t xml:space="preserve">“Intravitreal Bevacizumab for Choroidal Metastases Secondary to Adenocarcinoma of the Lung.” Shah AM, Gill MK, </w:t>
      </w:r>
      <w:proofErr w:type="spellStart"/>
      <w:r w:rsidRPr="0072693A">
        <w:t>Jampol</w:t>
      </w:r>
      <w:proofErr w:type="spellEnd"/>
      <w:r w:rsidRPr="0072693A">
        <w:t xml:space="preserve"> LM.  Presented at American Society of Retinal Specialists Annual Meeting. Boston, MA. August 22, 2011.</w:t>
      </w:r>
    </w:p>
    <w:p w14:paraId="54D740CD" w14:textId="77777777" w:rsidR="00A05BDB" w:rsidRPr="0072693A" w:rsidRDefault="00A05BDB" w:rsidP="00A05BDB">
      <w:pPr>
        <w:ind w:left="2160"/>
      </w:pPr>
    </w:p>
    <w:p w14:paraId="60DDE830" w14:textId="77777777" w:rsidR="00A05BDB" w:rsidRPr="0072693A" w:rsidRDefault="00A05BDB" w:rsidP="00A05BDB">
      <w:pPr>
        <w:ind w:left="2160"/>
      </w:pPr>
      <w:r w:rsidRPr="0072693A">
        <w:t>“Viral Retinitis After Intravitreal Triamcinolone Injection in Patients with Predisposing Medical Comorbidities.” Shah AM, Oster SF, Freeman WR.  Presented at Shiley Eye Center Alumni Research Day, La Jolla, CA.  June 19, 2010.</w:t>
      </w:r>
    </w:p>
    <w:p w14:paraId="3C2172F9" w14:textId="77777777" w:rsidR="00A05BDB" w:rsidRPr="0072693A" w:rsidRDefault="00A05BDB" w:rsidP="00A05BDB">
      <w:pPr>
        <w:ind w:left="2160"/>
      </w:pPr>
    </w:p>
    <w:p w14:paraId="2D3BB03F" w14:textId="65E52837" w:rsidR="008249C7" w:rsidRPr="0072693A" w:rsidRDefault="00137EF3" w:rsidP="008249C7">
      <w:pPr>
        <w:ind w:firstLine="720"/>
      </w:pPr>
      <w:r w:rsidRPr="0072693A">
        <w:t xml:space="preserve">Principal </w:t>
      </w:r>
      <w:r w:rsidR="00A05BDB" w:rsidRPr="0072693A">
        <w:t>Investigator Protocols</w:t>
      </w:r>
    </w:p>
    <w:p w14:paraId="61CC525E" w14:textId="77777777" w:rsidR="00C54175" w:rsidRPr="0072693A" w:rsidRDefault="00C54175" w:rsidP="008D5679">
      <w:pPr>
        <w:shd w:val="clear" w:color="auto" w:fill="FFFFFF"/>
        <w:ind w:left="2160"/>
        <w:rPr>
          <w:bCs/>
          <w:color w:val="222222"/>
        </w:rPr>
      </w:pPr>
      <w:bookmarkStart w:id="0" w:name="_Hlk21076112"/>
      <w:r w:rsidRPr="0072693A">
        <w:rPr>
          <w:bCs/>
          <w:color w:val="222222"/>
        </w:rPr>
        <w:t>COAST</w:t>
      </w:r>
      <w:r w:rsidR="0079097C" w:rsidRPr="0072693A">
        <w:rPr>
          <w:bCs/>
          <w:color w:val="222222"/>
        </w:rPr>
        <w:t xml:space="preserve">, </w:t>
      </w:r>
      <w:r w:rsidRPr="0072693A">
        <w:rPr>
          <w:bCs/>
          <w:color w:val="222222"/>
        </w:rPr>
        <w:t>(OPT-3002-1005) A phase III, multicenter, double-masked, randomized study to evaluate the efficacy and safety of Intravitreal OPT-302 in combination with Aflibercept, compared with Aflibercept alone, in participants with Neovascular Age-Related Macular Degeneration, 2021</w:t>
      </w:r>
    </w:p>
    <w:p w14:paraId="7680D9C1" w14:textId="77777777" w:rsidR="00C54175" w:rsidRPr="0072693A" w:rsidRDefault="00C54175" w:rsidP="008D5679">
      <w:pPr>
        <w:shd w:val="clear" w:color="auto" w:fill="FFFFFF"/>
        <w:ind w:left="2160"/>
        <w:rPr>
          <w:bCs/>
          <w:color w:val="222222"/>
        </w:rPr>
      </w:pPr>
    </w:p>
    <w:p w14:paraId="482EB9BF" w14:textId="77777777" w:rsidR="008D5679" w:rsidRPr="0072693A" w:rsidRDefault="008D5679" w:rsidP="008D5679">
      <w:pPr>
        <w:shd w:val="clear" w:color="auto" w:fill="FFFFFF"/>
        <w:ind w:left="2160"/>
        <w:rPr>
          <w:color w:val="222222"/>
        </w:rPr>
      </w:pPr>
      <w:r w:rsidRPr="0072693A">
        <w:rPr>
          <w:bCs/>
          <w:color w:val="222222"/>
        </w:rPr>
        <w:t>BALATON</w:t>
      </w:r>
      <w:r w:rsidR="0079097C" w:rsidRPr="0072693A">
        <w:rPr>
          <w:bCs/>
          <w:color w:val="222222"/>
        </w:rPr>
        <w:t>,</w:t>
      </w:r>
      <w:r w:rsidRPr="0072693A">
        <w:rPr>
          <w:bCs/>
          <w:color w:val="222222"/>
        </w:rPr>
        <w:t xml:space="preserve"> (GR41984) A phase III, multicenter, randomized, double-masked, active comparator–controlled study to evaluate the efficacy and safety of </w:t>
      </w:r>
      <w:proofErr w:type="spellStart"/>
      <w:r w:rsidRPr="0072693A">
        <w:rPr>
          <w:bCs/>
          <w:color w:val="222222"/>
        </w:rPr>
        <w:t>Faricimab</w:t>
      </w:r>
      <w:proofErr w:type="spellEnd"/>
      <w:r w:rsidRPr="0072693A">
        <w:rPr>
          <w:bCs/>
          <w:color w:val="222222"/>
        </w:rPr>
        <w:t xml:space="preserve"> in patients with Macular Edema secondary to Branch Retinal Vein Occlusion, 2021</w:t>
      </w:r>
    </w:p>
    <w:p w14:paraId="4398BF4F" w14:textId="77777777" w:rsidR="008D5679" w:rsidRPr="0072693A" w:rsidRDefault="008D5679" w:rsidP="008D5679">
      <w:pPr>
        <w:shd w:val="clear" w:color="auto" w:fill="FFFFFF"/>
        <w:ind w:left="2160"/>
        <w:rPr>
          <w:b/>
          <w:color w:val="222222"/>
        </w:rPr>
      </w:pPr>
    </w:p>
    <w:p w14:paraId="55F01B41" w14:textId="77777777" w:rsidR="008D5679" w:rsidRPr="0072693A" w:rsidRDefault="008D5679" w:rsidP="008D5679">
      <w:pPr>
        <w:shd w:val="clear" w:color="auto" w:fill="FFFFFF"/>
        <w:ind w:left="2160"/>
        <w:rPr>
          <w:color w:val="222222"/>
        </w:rPr>
      </w:pPr>
      <w:r w:rsidRPr="0072693A">
        <w:rPr>
          <w:bCs/>
          <w:color w:val="222222"/>
        </w:rPr>
        <w:t xml:space="preserve">COMINO, (GR41986) A phase III, multicenter, randomized, double-masked, active comparator–controlled study to evaluate the efficacy and safety of </w:t>
      </w:r>
      <w:proofErr w:type="spellStart"/>
      <w:r w:rsidRPr="0072693A">
        <w:rPr>
          <w:bCs/>
          <w:color w:val="222222"/>
        </w:rPr>
        <w:t>Faricimab</w:t>
      </w:r>
      <w:proofErr w:type="spellEnd"/>
      <w:r w:rsidRPr="0072693A">
        <w:rPr>
          <w:bCs/>
          <w:color w:val="222222"/>
        </w:rPr>
        <w:t xml:space="preserve"> in patients with Macular Edema secondary to Central Retinal or </w:t>
      </w:r>
      <w:proofErr w:type="spellStart"/>
      <w:r w:rsidRPr="0072693A">
        <w:rPr>
          <w:bCs/>
          <w:color w:val="222222"/>
        </w:rPr>
        <w:t>Hemiretinal</w:t>
      </w:r>
      <w:proofErr w:type="spellEnd"/>
      <w:r w:rsidRPr="0072693A">
        <w:rPr>
          <w:bCs/>
          <w:color w:val="222222"/>
        </w:rPr>
        <w:t xml:space="preserve"> Vein Occlusion, 2021</w:t>
      </w:r>
    </w:p>
    <w:p w14:paraId="7752797B" w14:textId="77777777" w:rsidR="008D5679" w:rsidRPr="0072693A" w:rsidRDefault="008D5679" w:rsidP="008D5679">
      <w:pPr>
        <w:shd w:val="clear" w:color="auto" w:fill="FFFFFF"/>
        <w:ind w:left="2160"/>
        <w:rPr>
          <w:b/>
          <w:color w:val="222222"/>
        </w:rPr>
      </w:pPr>
    </w:p>
    <w:p w14:paraId="320B60F7" w14:textId="77777777" w:rsidR="009C7557" w:rsidRPr="0072693A" w:rsidRDefault="009C7557" w:rsidP="008D5679">
      <w:pPr>
        <w:shd w:val="clear" w:color="auto" w:fill="FFFFFF"/>
        <w:ind w:left="2160"/>
        <w:rPr>
          <w:bCs/>
          <w:color w:val="222222"/>
        </w:rPr>
      </w:pPr>
      <w:r w:rsidRPr="0072693A">
        <w:rPr>
          <w:bCs/>
          <w:color w:val="222222"/>
        </w:rPr>
        <w:t xml:space="preserve">AVONELLE-X, (GR42691) A multicenter, open-label extension study to evaluate the long-term safety and tolerability of </w:t>
      </w:r>
      <w:proofErr w:type="spellStart"/>
      <w:r w:rsidRPr="0072693A">
        <w:rPr>
          <w:bCs/>
          <w:color w:val="222222"/>
        </w:rPr>
        <w:t>Faricimab</w:t>
      </w:r>
      <w:proofErr w:type="spellEnd"/>
      <w:r w:rsidRPr="0072693A">
        <w:rPr>
          <w:bCs/>
          <w:color w:val="222222"/>
        </w:rPr>
        <w:t xml:space="preserve"> in patients with Neovascular Age-Related Macular Degeneration, 2021</w:t>
      </w:r>
    </w:p>
    <w:p w14:paraId="7993B22D" w14:textId="77777777" w:rsidR="009C7557" w:rsidRPr="0072693A" w:rsidRDefault="009C7557" w:rsidP="008D5679">
      <w:pPr>
        <w:shd w:val="clear" w:color="auto" w:fill="FFFFFF"/>
        <w:ind w:left="2160"/>
        <w:rPr>
          <w:bCs/>
          <w:color w:val="222222"/>
        </w:rPr>
      </w:pPr>
    </w:p>
    <w:p w14:paraId="32276F5F" w14:textId="77777777" w:rsidR="008D5679" w:rsidRPr="0072693A" w:rsidRDefault="00727C22" w:rsidP="008D5679">
      <w:pPr>
        <w:shd w:val="clear" w:color="auto" w:fill="FFFFFF"/>
        <w:ind w:left="2160"/>
        <w:rPr>
          <w:bCs/>
          <w:color w:val="222222"/>
        </w:rPr>
      </w:pPr>
      <w:r w:rsidRPr="0072693A">
        <w:rPr>
          <w:bCs/>
          <w:color w:val="222222"/>
        </w:rPr>
        <w:t xml:space="preserve">THE </w:t>
      </w:r>
      <w:r w:rsidR="008D5679" w:rsidRPr="0072693A">
        <w:rPr>
          <w:bCs/>
          <w:color w:val="222222"/>
        </w:rPr>
        <w:t>NEW DAY</w:t>
      </w:r>
      <w:r w:rsidRPr="0072693A">
        <w:rPr>
          <w:bCs/>
          <w:color w:val="222222"/>
        </w:rPr>
        <w:t xml:space="preserve"> STUDY</w:t>
      </w:r>
      <w:r w:rsidR="008D5679" w:rsidRPr="0072693A">
        <w:rPr>
          <w:bCs/>
          <w:color w:val="222222"/>
        </w:rPr>
        <w:t xml:space="preserve">, (01-20-005) A randomized, masked, controlled study of intravitreal </w:t>
      </w:r>
      <w:proofErr w:type="spellStart"/>
      <w:r w:rsidR="008D5679" w:rsidRPr="0072693A">
        <w:rPr>
          <w:bCs/>
          <w:color w:val="222222"/>
        </w:rPr>
        <w:t>Iluvien</w:t>
      </w:r>
      <w:proofErr w:type="spellEnd"/>
      <w:r w:rsidR="008D5679" w:rsidRPr="0072693A">
        <w:rPr>
          <w:bCs/>
          <w:color w:val="222222"/>
        </w:rPr>
        <w:t xml:space="preserve"> Implant as baseline therapy in patients with early Diabetic Macular Edema, 2020</w:t>
      </w:r>
    </w:p>
    <w:p w14:paraId="2DE84F47" w14:textId="77777777" w:rsidR="008D5679" w:rsidRPr="0072693A" w:rsidRDefault="008D5679" w:rsidP="008D5679">
      <w:pPr>
        <w:shd w:val="clear" w:color="auto" w:fill="FFFFFF"/>
        <w:ind w:left="2160"/>
        <w:rPr>
          <w:bCs/>
          <w:color w:val="222222"/>
        </w:rPr>
      </w:pPr>
    </w:p>
    <w:p w14:paraId="4436205F" w14:textId="77777777" w:rsidR="008D5679" w:rsidRPr="0072693A" w:rsidRDefault="008D5679" w:rsidP="008D5679">
      <w:pPr>
        <w:shd w:val="clear" w:color="auto" w:fill="FFFFFF"/>
        <w:ind w:left="2160"/>
        <w:rPr>
          <w:bCs/>
          <w:color w:val="222222"/>
        </w:rPr>
      </w:pPr>
      <w:r w:rsidRPr="0072693A">
        <w:rPr>
          <w:bCs/>
          <w:color w:val="222222"/>
        </w:rPr>
        <w:t>R</w:t>
      </w:r>
      <w:r w:rsidR="00075B62" w:rsidRPr="0072693A">
        <w:rPr>
          <w:bCs/>
          <w:color w:val="222222"/>
        </w:rPr>
        <w:t>HONE-X</w:t>
      </w:r>
      <w:r w:rsidRPr="0072693A">
        <w:rPr>
          <w:bCs/>
          <w:color w:val="222222"/>
        </w:rPr>
        <w:t xml:space="preserve">, (GR41987) A multicenter, open-label extension study to evaluate the long-term safety and tolerability of </w:t>
      </w:r>
      <w:proofErr w:type="spellStart"/>
      <w:r w:rsidRPr="0072693A">
        <w:rPr>
          <w:bCs/>
          <w:color w:val="222222"/>
        </w:rPr>
        <w:t>Faricimab</w:t>
      </w:r>
      <w:proofErr w:type="spellEnd"/>
      <w:r w:rsidRPr="0072693A">
        <w:rPr>
          <w:bCs/>
          <w:color w:val="222222"/>
        </w:rPr>
        <w:t xml:space="preserve"> in patients with Diabetic Macule edema, 2020</w:t>
      </w:r>
    </w:p>
    <w:p w14:paraId="6B84C496" w14:textId="77777777" w:rsidR="009C7557" w:rsidRPr="0072693A" w:rsidRDefault="009C7557" w:rsidP="00A05BDB">
      <w:pPr>
        <w:shd w:val="clear" w:color="auto" w:fill="FFFFFF"/>
        <w:ind w:left="2160"/>
        <w:rPr>
          <w:color w:val="222222"/>
        </w:rPr>
      </w:pPr>
    </w:p>
    <w:p w14:paraId="5F7693CB" w14:textId="77777777" w:rsidR="00075B62" w:rsidRPr="0072693A" w:rsidRDefault="00075B62" w:rsidP="00A05BDB">
      <w:pPr>
        <w:shd w:val="clear" w:color="auto" w:fill="FFFFFF"/>
        <w:ind w:left="2160"/>
        <w:rPr>
          <w:color w:val="222222"/>
        </w:rPr>
      </w:pPr>
      <w:r w:rsidRPr="0072693A">
        <w:rPr>
          <w:color w:val="222222"/>
        </w:rPr>
        <w:t xml:space="preserve">NORSE III (ONS-5010-003) </w:t>
      </w:r>
      <w:r w:rsidRPr="0072693A">
        <w:rPr>
          <w:bCs/>
        </w:rPr>
        <w:t>A 3-month study to assess the safety of ONS-5010 in subjects with visual impairment due to retinal disorders, 2020</w:t>
      </w:r>
    </w:p>
    <w:p w14:paraId="6310C2C3" w14:textId="77777777" w:rsidR="00075B62" w:rsidRPr="0072693A" w:rsidRDefault="00075B62" w:rsidP="00D3171E">
      <w:pPr>
        <w:shd w:val="clear" w:color="auto" w:fill="FFFFFF"/>
        <w:rPr>
          <w:color w:val="222222"/>
        </w:rPr>
      </w:pPr>
    </w:p>
    <w:p w14:paraId="150CA1E3" w14:textId="77777777" w:rsidR="0098237B" w:rsidRPr="0072693A" w:rsidRDefault="0098237B" w:rsidP="00A05BDB">
      <w:pPr>
        <w:shd w:val="clear" w:color="auto" w:fill="FFFFFF"/>
        <w:ind w:left="2160"/>
        <w:rPr>
          <w:color w:val="222222"/>
        </w:rPr>
      </w:pPr>
      <w:r w:rsidRPr="0072693A">
        <w:rPr>
          <w:color w:val="222222"/>
        </w:rPr>
        <w:t>PHOTON, (VGFTe-HD-DME-1934), A randomized, double-masked, active-controlled phase 2/3 study of the efficacy and safety of high-dose Aflibercept in patients with Diabetic Macular Edema, 2020</w:t>
      </w:r>
    </w:p>
    <w:p w14:paraId="20AB3C49" w14:textId="77777777" w:rsidR="0056129B" w:rsidRPr="0072693A" w:rsidRDefault="0056129B" w:rsidP="00A05BDB">
      <w:pPr>
        <w:shd w:val="clear" w:color="auto" w:fill="FFFFFF"/>
        <w:ind w:left="2160"/>
        <w:rPr>
          <w:color w:val="222222"/>
        </w:rPr>
      </w:pPr>
    </w:p>
    <w:p w14:paraId="6434868C" w14:textId="77777777" w:rsidR="00FE25DD" w:rsidRPr="0072693A" w:rsidRDefault="00FE25DD" w:rsidP="00A05BDB">
      <w:pPr>
        <w:shd w:val="clear" w:color="auto" w:fill="FFFFFF"/>
        <w:ind w:left="2160"/>
        <w:rPr>
          <w:color w:val="222222"/>
        </w:rPr>
      </w:pPr>
      <w:r w:rsidRPr="0072693A">
        <w:rPr>
          <w:color w:val="222222"/>
        </w:rPr>
        <w:t xml:space="preserve">TALON, (CRTH258A2303), A 64-week, </w:t>
      </w:r>
      <w:r w:rsidR="00300AC1" w:rsidRPr="0072693A">
        <w:rPr>
          <w:color w:val="222222"/>
        </w:rPr>
        <w:t>two</w:t>
      </w:r>
      <w:r w:rsidRPr="0072693A">
        <w:rPr>
          <w:color w:val="222222"/>
        </w:rPr>
        <w:t>-arm, randomized, double-masked, multicenter</w:t>
      </w:r>
      <w:r w:rsidR="003B6E6E" w:rsidRPr="0072693A">
        <w:rPr>
          <w:color w:val="222222"/>
        </w:rPr>
        <w:t>, phase III study assessing the efficacy and safety of Brolucizumab 6 mg compared to Aflibercept 2 mg in a treat-to-control regimen in patients with neovascular age-related macular degeneration, 2019</w:t>
      </w:r>
    </w:p>
    <w:p w14:paraId="4E1A9462" w14:textId="77777777" w:rsidR="00FE25DD" w:rsidRPr="0072693A" w:rsidRDefault="00FE25DD" w:rsidP="00A05BDB">
      <w:pPr>
        <w:shd w:val="clear" w:color="auto" w:fill="FFFFFF"/>
        <w:ind w:left="2160"/>
        <w:rPr>
          <w:color w:val="222222"/>
        </w:rPr>
      </w:pPr>
    </w:p>
    <w:p w14:paraId="6CBB402D" w14:textId="77777777" w:rsidR="00FE25DD" w:rsidRPr="0072693A" w:rsidRDefault="00C21677" w:rsidP="00A05BDB">
      <w:pPr>
        <w:shd w:val="clear" w:color="auto" w:fill="FFFFFF"/>
        <w:ind w:left="2160"/>
        <w:rPr>
          <w:color w:val="222222"/>
        </w:rPr>
      </w:pPr>
      <w:r w:rsidRPr="0072693A">
        <w:rPr>
          <w:color w:val="222222"/>
        </w:rPr>
        <w:t>KINGFISHER</w:t>
      </w:r>
      <w:r w:rsidR="0079097C" w:rsidRPr="0072693A">
        <w:rPr>
          <w:color w:val="222222"/>
        </w:rPr>
        <w:t>,</w:t>
      </w:r>
      <w:r w:rsidR="00FE25DD" w:rsidRPr="0072693A">
        <w:rPr>
          <w:color w:val="222222"/>
        </w:rPr>
        <w:t xml:space="preserve"> (RTH258B2305), A 12-month, 2-arm, randomized, double-masked, multicenter phase III study assessing the efficacy and safety of Brolucizumab every 4 weeks versus Aflibercept every 4 weeks in adult patients with visual impairment due to Diabetic Macular Edema, 2019</w:t>
      </w:r>
    </w:p>
    <w:bookmarkEnd w:id="0"/>
    <w:p w14:paraId="6699F09C" w14:textId="77777777" w:rsidR="00FE25DD" w:rsidRPr="0072693A" w:rsidRDefault="00FE25DD" w:rsidP="00A05BDB">
      <w:pPr>
        <w:shd w:val="clear" w:color="auto" w:fill="FFFFFF"/>
        <w:ind w:left="2160"/>
        <w:rPr>
          <w:color w:val="222222"/>
        </w:rPr>
      </w:pPr>
    </w:p>
    <w:p w14:paraId="3AB09106" w14:textId="77777777" w:rsidR="001522F4" w:rsidRPr="0072693A" w:rsidRDefault="00FE25DD" w:rsidP="00A05BDB">
      <w:pPr>
        <w:shd w:val="clear" w:color="auto" w:fill="FFFFFF"/>
        <w:ind w:left="2160"/>
        <w:rPr>
          <w:color w:val="222222"/>
        </w:rPr>
      </w:pPr>
      <w:r w:rsidRPr="0072693A">
        <w:rPr>
          <w:color w:val="222222"/>
        </w:rPr>
        <w:t>NORSE II</w:t>
      </w:r>
      <w:r w:rsidR="0079097C" w:rsidRPr="0072693A">
        <w:rPr>
          <w:color w:val="222222"/>
        </w:rPr>
        <w:t>,</w:t>
      </w:r>
      <w:r w:rsidRPr="0072693A">
        <w:rPr>
          <w:color w:val="222222"/>
        </w:rPr>
        <w:t xml:space="preserve"> (</w:t>
      </w:r>
      <w:r w:rsidR="001522F4" w:rsidRPr="0072693A">
        <w:rPr>
          <w:color w:val="222222"/>
        </w:rPr>
        <w:t>ONS-5010-002</w:t>
      </w:r>
      <w:r w:rsidRPr="0072693A">
        <w:rPr>
          <w:color w:val="222222"/>
        </w:rPr>
        <w:t>)</w:t>
      </w:r>
      <w:r w:rsidR="001522F4" w:rsidRPr="0072693A">
        <w:rPr>
          <w:color w:val="222222"/>
        </w:rPr>
        <w:t xml:space="preserve">, </w:t>
      </w:r>
      <w:bookmarkStart w:id="1" w:name="_Hlk15456582"/>
      <w:r w:rsidR="001522F4" w:rsidRPr="0072693A">
        <w:rPr>
          <w:color w:val="222222"/>
        </w:rPr>
        <w:t xml:space="preserve">A clinical effectiveness, multicenter, randomized, double-masked, controlled study of the efficacy and safety of ONS-5010 in subjects with </w:t>
      </w:r>
      <w:proofErr w:type="spellStart"/>
      <w:r w:rsidR="001522F4" w:rsidRPr="0072693A">
        <w:rPr>
          <w:color w:val="222222"/>
        </w:rPr>
        <w:t>subfoveal</w:t>
      </w:r>
      <w:proofErr w:type="spellEnd"/>
      <w:r w:rsidR="001522F4" w:rsidRPr="0072693A">
        <w:rPr>
          <w:color w:val="222222"/>
        </w:rPr>
        <w:t xml:space="preserve"> choroidal neovascularization (CNV) secondary to age-related macular degeneration (AMD), 2019</w:t>
      </w:r>
      <w:bookmarkEnd w:id="1"/>
    </w:p>
    <w:p w14:paraId="22B872CA" w14:textId="77777777" w:rsidR="001522F4" w:rsidRPr="0072693A" w:rsidRDefault="001522F4" w:rsidP="00A05BDB">
      <w:pPr>
        <w:shd w:val="clear" w:color="auto" w:fill="FFFFFF"/>
        <w:ind w:left="2160"/>
        <w:rPr>
          <w:color w:val="222222"/>
        </w:rPr>
      </w:pPr>
    </w:p>
    <w:p w14:paraId="19188088" w14:textId="77777777" w:rsidR="00766DAD" w:rsidRPr="0072693A" w:rsidRDefault="00766DAD" w:rsidP="00A05BDB">
      <w:pPr>
        <w:shd w:val="clear" w:color="auto" w:fill="FFFFFF"/>
        <w:ind w:left="2160"/>
        <w:rPr>
          <w:color w:val="222222"/>
        </w:rPr>
      </w:pPr>
      <w:r w:rsidRPr="0072693A">
        <w:rPr>
          <w:color w:val="222222"/>
        </w:rPr>
        <w:t>LUCERNE</w:t>
      </w:r>
      <w:r w:rsidR="0079097C" w:rsidRPr="0072693A">
        <w:rPr>
          <w:color w:val="222222"/>
        </w:rPr>
        <w:t>,</w:t>
      </w:r>
      <w:r w:rsidR="00FE25DD" w:rsidRPr="0072693A">
        <w:rPr>
          <w:color w:val="222222"/>
        </w:rPr>
        <w:t xml:space="preserve"> (GR40844)</w:t>
      </w:r>
      <w:r w:rsidRPr="0072693A">
        <w:rPr>
          <w:color w:val="222222"/>
        </w:rPr>
        <w:t xml:space="preserve">, A phase III, multi-center, randomized, double-masked, active comparator-controlled study to evaluate the efficacy and safety of </w:t>
      </w:r>
      <w:proofErr w:type="spellStart"/>
      <w:r w:rsidRPr="0072693A">
        <w:rPr>
          <w:color w:val="222222"/>
        </w:rPr>
        <w:t>Faricimab</w:t>
      </w:r>
      <w:proofErr w:type="spellEnd"/>
      <w:r w:rsidRPr="0072693A">
        <w:rPr>
          <w:color w:val="222222"/>
        </w:rPr>
        <w:t xml:space="preserve"> in patients with neovascular age-related macular degeneration, 2019</w:t>
      </w:r>
    </w:p>
    <w:p w14:paraId="5C07B061" w14:textId="77777777" w:rsidR="00766DAD" w:rsidRPr="0072693A" w:rsidRDefault="00766DAD" w:rsidP="00A05BDB">
      <w:pPr>
        <w:shd w:val="clear" w:color="auto" w:fill="FFFFFF"/>
        <w:ind w:left="2160"/>
        <w:rPr>
          <w:color w:val="222222"/>
        </w:rPr>
      </w:pPr>
    </w:p>
    <w:p w14:paraId="2E066450" w14:textId="77777777" w:rsidR="00B71417" w:rsidRPr="0072693A" w:rsidRDefault="00B71417" w:rsidP="00A05BDB">
      <w:pPr>
        <w:shd w:val="clear" w:color="auto" w:fill="FFFFFF"/>
        <w:ind w:left="2160"/>
        <w:rPr>
          <w:color w:val="222222"/>
        </w:rPr>
      </w:pPr>
      <w:r w:rsidRPr="0072693A">
        <w:rPr>
          <w:color w:val="222222"/>
        </w:rPr>
        <w:t>RHINE</w:t>
      </w:r>
      <w:r w:rsidR="0079097C" w:rsidRPr="0072693A">
        <w:rPr>
          <w:color w:val="222222"/>
        </w:rPr>
        <w:t>,</w:t>
      </w:r>
      <w:r w:rsidR="00FE25DD" w:rsidRPr="0072693A">
        <w:rPr>
          <w:color w:val="222222"/>
        </w:rPr>
        <w:t xml:space="preserve"> (GR40398)</w:t>
      </w:r>
      <w:r w:rsidRPr="0072693A">
        <w:rPr>
          <w:color w:val="222222"/>
        </w:rPr>
        <w:t>, A phase III, multicenter, randomized, double masked, active comparator-controlled study to evaluate the efficacy and safety of R06867461 (</w:t>
      </w:r>
      <w:proofErr w:type="spellStart"/>
      <w:r w:rsidRPr="0072693A">
        <w:rPr>
          <w:color w:val="222222"/>
        </w:rPr>
        <w:t>Faricimab</w:t>
      </w:r>
      <w:proofErr w:type="spellEnd"/>
      <w:r w:rsidRPr="0072693A">
        <w:rPr>
          <w:color w:val="222222"/>
        </w:rPr>
        <w:t>) in patients with Diabetic Macular Edema, 2018</w:t>
      </w:r>
    </w:p>
    <w:p w14:paraId="46431A31" w14:textId="77777777" w:rsidR="00B71417" w:rsidRPr="0072693A" w:rsidRDefault="00B71417" w:rsidP="00A05BDB">
      <w:pPr>
        <w:shd w:val="clear" w:color="auto" w:fill="FFFFFF"/>
        <w:ind w:left="2160"/>
        <w:rPr>
          <w:color w:val="222222"/>
        </w:rPr>
      </w:pPr>
    </w:p>
    <w:p w14:paraId="1750AE6F" w14:textId="77777777" w:rsidR="00137EF3" w:rsidRPr="0072693A" w:rsidRDefault="00137EF3" w:rsidP="00A05BDB">
      <w:pPr>
        <w:shd w:val="clear" w:color="auto" w:fill="FFFFFF"/>
        <w:ind w:left="2160"/>
        <w:rPr>
          <w:color w:val="222222"/>
        </w:rPr>
      </w:pPr>
      <w:r w:rsidRPr="0072693A">
        <w:rPr>
          <w:color w:val="222222"/>
        </w:rPr>
        <w:t>TOPAZ</w:t>
      </w:r>
      <w:r w:rsidR="0079097C" w:rsidRPr="0072693A">
        <w:rPr>
          <w:color w:val="222222"/>
        </w:rPr>
        <w:t>,</w:t>
      </w:r>
      <w:r w:rsidR="00FE25DD" w:rsidRPr="0072693A">
        <w:rPr>
          <w:color w:val="222222"/>
        </w:rPr>
        <w:t xml:space="preserve"> (CLS1003-302)</w:t>
      </w:r>
      <w:r w:rsidRPr="0072693A">
        <w:rPr>
          <w:color w:val="222222"/>
        </w:rPr>
        <w:t>, A Randomized, Masked, Controlled Trial to Study the Safety and Efficacy of Suprachoroidal CLS-TA in Combination with an Intravitreal Anti-VEGF Agent in Subjects with Retinal Vein Occlusion, 2018</w:t>
      </w:r>
    </w:p>
    <w:p w14:paraId="0D4089A1" w14:textId="77777777" w:rsidR="00137EF3" w:rsidRPr="0072693A" w:rsidRDefault="00137EF3" w:rsidP="00A05BDB">
      <w:pPr>
        <w:shd w:val="clear" w:color="auto" w:fill="FFFFFF"/>
        <w:ind w:left="2160"/>
        <w:rPr>
          <w:color w:val="222222"/>
        </w:rPr>
      </w:pPr>
    </w:p>
    <w:p w14:paraId="37527959" w14:textId="77777777" w:rsidR="000C1EC8" w:rsidRPr="0072693A" w:rsidRDefault="000C1EC8" w:rsidP="00BE08E7">
      <w:pPr>
        <w:shd w:val="clear" w:color="auto" w:fill="FFFFFF"/>
      </w:pPr>
    </w:p>
    <w:p w14:paraId="28D3668B" w14:textId="395B8321" w:rsidR="00D75DF3" w:rsidRPr="0072693A" w:rsidRDefault="00137EF3" w:rsidP="00D75DF3">
      <w:pPr>
        <w:shd w:val="clear" w:color="auto" w:fill="FFFFFF"/>
        <w:ind w:firstLine="720"/>
      </w:pPr>
      <w:r w:rsidRPr="0072693A">
        <w:t>Sub-Investigator Protocols</w:t>
      </w:r>
    </w:p>
    <w:p w14:paraId="2BC456D8" w14:textId="62414B56" w:rsidR="00D75DF3" w:rsidRPr="0072693A" w:rsidRDefault="00D75DF3" w:rsidP="00DD2875">
      <w:pPr>
        <w:ind w:left="2160"/>
        <w:rPr>
          <w:color w:val="222222"/>
          <w:shd w:val="clear" w:color="auto" w:fill="FFFFFF"/>
        </w:rPr>
      </w:pPr>
      <w:r w:rsidRPr="0072693A">
        <w:rPr>
          <w:color w:val="222222"/>
        </w:rPr>
        <w:br/>
      </w:r>
      <w:proofErr w:type="spellStart"/>
      <w:r w:rsidR="00DD2875" w:rsidRPr="0072693A">
        <w:rPr>
          <w:color w:val="222222"/>
          <w:shd w:val="clear" w:color="auto" w:fill="FFFFFF"/>
        </w:rPr>
        <w:t>Abbvie</w:t>
      </w:r>
      <w:proofErr w:type="spellEnd"/>
      <w:r w:rsidR="00DD2875" w:rsidRPr="0072693A">
        <w:rPr>
          <w:color w:val="222222"/>
          <w:shd w:val="clear" w:color="auto" w:fill="FFFFFF"/>
        </w:rPr>
        <w:t>, “</w:t>
      </w:r>
      <w:r w:rsidRPr="0072693A">
        <w:rPr>
          <w:color w:val="222222"/>
          <w:shd w:val="clear" w:color="auto" w:fill="FFFFFF"/>
        </w:rPr>
        <w:t>Geographic Atrophy: Safety, Tolerability, Pharmacokinetics, and Exploratory Efficacy of ABBV-6628</w:t>
      </w:r>
      <w:r w:rsidR="00DD2875" w:rsidRPr="0072693A">
        <w:rPr>
          <w:color w:val="222222"/>
          <w:shd w:val="clear" w:color="auto" w:fill="FFFFFF"/>
        </w:rPr>
        <w:t>”</w:t>
      </w:r>
    </w:p>
    <w:p w14:paraId="393222CA" w14:textId="481C7C6B" w:rsidR="00DD2875" w:rsidRPr="0072693A" w:rsidRDefault="00DD2875" w:rsidP="00DD2875">
      <w:pPr>
        <w:ind w:left="1440" w:firstLine="720"/>
        <w:rPr>
          <w:color w:val="222222"/>
          <w:shd w:val="clear" w:color="auto" w:fill="FFFFFF"/>
        </w:rPr>
      </w:pPr>
      <w:r w:rsidRPr="0072693A">
        <w:rPr>
          <w:color w:val="222222"/>
          <w:shd w:val="clear" w:color="auto" w:fill="FFFFFF"/>
        </w:rPr>
        <w:t>Protocol Number: M24-204, 2025</w:t>
      </w:r>
    </w:p>
    <w:p w14:paraId="6C56DA09" w14:textId="0219A2F5" w:rsidR="00D75DF3" w:rsidRPr="0072693A" w:rsidRDefault="00D75DF3" w:rsidP="00D75DF3">
      <w:pPr>
        <w:ind w:left="2160"/>
        <w:rPr>
          <w:color w:val="222222"/>
          <w:shd w:val="clear" w:color="auto" w:fill="FFFFFF"/>
        </w:rPr>
      </w:pPr>
      <w:r w:rsidRPr="0072693A">
        <w:rPr>
          <w:color w:val="222222"/>
        </w:rPr>
        <w:br/>
      </w:r>
      <w:r w:rsidRPr="0072693A">
        <w:rPr>
          <w:color w:val="222222"/>
          <w:shd w:val="clear" w:color="auto" w:fill="FFFFFF"/>
        </w:rPr>
        <w:t>Genentech, “A THREE-PART, PHASE I STUDY TO INVESTIGATE THE SAFETY, TOLERABILITY, PHARMACOKINETICS, AND EFFICACY OF ZIFIBANCIMIG FOLLOWING INTRAVITREAL ADMINISTRATION OF MULTIPLE ASCENDING DOSES AND CONTINUOUS DELIVERY FROM THE PORT DELIVERY IN PATIENTS WITH NEOVASCULAR AGE-RELATED MACULAR DEGENERATION (BURGUNDY)”</w:t>
      </w:r>
    </w:p>
    <w:p w14:paraId="62E78734" w14:textId="3731227F" w:rsidR="00D75DF3" w:rsidRPr="0072693A" w:rsidRDefault="00D75DF3" w:rsidP="00D75DF3">
      <w:pPr>
        <w:ind w:left="1440" w:firstLine="720"/>
        <w:rPr>
          <w:color w:val="222222"/>
          <w:shd w:val="clear" w:color="auto" w:fill="FFFFFF"/>
        </w:rPr>
      </w:pPr>
      <w:r w:rsidRPr="0072693A">
        <w:rPr>
          <w:color w:val="222222"/>
          <w:shd w:val="clear" w:color="auto" w:fill="FFFFFF"/>
        </w:rPr>
        <w:lastRenderedPageBreak/>
        <w:t>Protocol Number: BP41670 (Burgundy), 2025</w:t>
      </w:r>
    </w:p>
    <w:p w14:paraId="5D12ED0F" w14:textId="181D16AF" w:rsidR="00D75DF3" w:rsidRPr="0072693A" w:rsidRDefault="00D75DF3" w:rsidP="00D75DF3">
      <w:pPr>
        <w:ind w:left="2160"/>
        <w:rPr>
          <w:color w:val="222222"/>
          <w:shd w:val="clear" w:color="auto" w:fill="FFFFFF"/>
        </w:rPr>
      </w:pPr>
      <w:r w:rsidRPr="0072693A">
        <w:rPr>
          <w:color w:val="222222"/>
        </w:rPr>
        <w:br/>
      </w:r>
      <w:r w:rsidRPr="0072693A">
        <w:rPr>
          <w:color w:val="222222"/>
          <w:shd w:val="clear" w:color="auto" w:fill="FFFFFF"/>
        </w:rPr>
        <w:t>ONL Therapeutics, Inc., “A Phase 2 Study of ONL1204 in Patients with GA associated with AMD”</w:t>
      </w:r>
    </w:p>
    <w:p w14:paraId="719197B7" w14:textId="236295E4" w:rsidR="00D75DF3" w:rsidRPr="0072693A" w:rsidRDefault="00D75DF3" w:rsidP="00D75DF3">
      <w:pPr>
        <w:ind w:left="1440" w:firstLine="720"/>
        <w:rPr>
          <w:color w:val="222222"/>
          <w:shd w:val="clear" w:color="auto" w:fill="FFFFFF"/>
        </w:rPr>
      </w:pPr>
      <w:r w:rsidRPr="0072693A">
        <w:rPr>
          <w:color w:val="222222"/>
          <w:shd w:val="clear" w:color="auto" w:fill="FFFFFF"/>
        </w:rPr>
        <w:t>Protocol Number: ONL1204-GA-002 (Galaxy), 2025</w:t>
      </w:r>
    </w:p>
    <w:p w14:paraId="1318C741" w14:textId="77777777" w:rsidR="00D75DF3" w:rsidRPr="0072693A" w:rsidRDefault="00D75DF3" w:rsidP="00D75DF3">
      <w:pPr>
        <w:rPr>
          <w:color w:val="222222"/>
          <w:shd w:val="clear" w:color="auto" w:fill="FFFFFF"/>
        </w:rPr>
      </w:pPr>
    </w:p>
    <w:p w14:paraId="0BA135E8" w14:textId="54F9EBAE" w:rsidR="00D75DF3" w:rsidRPr="0072693A" w:rsidRDefault="00D75DF3" w:rsidP="00D75DF3">
      <w:pPr>
        <w:ind w:left="2160"/>
        <w:rPr>
          <w:color w:val="222222"/>
          <w:shd w:val="clear" w:color="auto" w:fill="FFFFFF"/>
        </w:rPr>
      </w:pPr>
      <w:r w:rsidRPr="0072693A">
        <w:rPr>
          <w:color w:val="222222"/>
        </w:rPr>
        <w:t>4D Molecular Therapeutics, Inc., “</w:t>
      </w:r>
      <w:r w:rsidRPr="0072693A">
        <w:rPr>
          <w:color w:val="222222"/>
          <w:shd w:val="clear" w:color="auto" w:fill="FFFFFF"/>
        </w:rPr>
        <w:t>A Phase 3, Randomized, Double-Masked, Active-Controlled Trial of a Single Intravitreal Injection of 4D-150 in Adults with Macular Neovascularization Secondary to Age-Related Macular Degeneration (4FRONT-1)”</w:t>
      </w:r>
    </w:p>
    <w:p w14:paraId="38A0CB3A" w14:textId="19164D4E" w:rsidR="00D75DF3" w:rsidRPr="0072693A" w:rsidRDefault="00D75DF3" w:rsidP="00D75DF3">
      <w:pPr>
        <w:ind w:left="1440" w:firstLine="720"/>
        <w:rPr>
          <w:b/>
          <w:color w:val="222222"/>
          <w:shd w:val="clear" w:color="auto" w:fill="FFFFFF"/>
        </w:rPr>
      </w:pPr>
      <w:r w:rsidRPr="0072693A">
        <w:rPr>
          <w:color w:val="222222"/>
          <w:shd w:val="clear" w:color="auto" w:fill="FFFFFF"/>
        </w:rPr>
        <w:t>Protocol Number: 4D-150-C003 (4FRONT-1), 2025</w:t>
      </w:r>
    </w:p>
    <w:p w14:paraId="51CC6F02" w14:textId="77777777" w:rsidR="00D75DF3" w:rsidRPr="0072693A" w:rsidRDefault="00D75DF3" w:rsidP="00D75DF3">
      <w:pPr>
        <w:rPr>
          <w:color w:val="222222"/>
          <w:shd w:val="clear" w:color="auto" w:fill="FFFFFF"/>
        </w:rPr>
      </w:pPr>
    </w:p>
    <w:p w14:paraId="178D8DCE" w14:textId="0E92D60C" w:rsidR="00D75DF3" w:rsidRPr="0072693A" w:rsidRDefault="00D75DF3" w:rsidP="00D75DF3">
      <w:pPr>
        <w:ind w:left="2160"/>
        <w:rPr>
          <w:color w:val="222222"/>
          <w:shd w:val="clear" w:color="auto" w:fill="FFFFFF"/>
        </w:rPr>
      </w:pPr>
      <w:r w:rsidRPr="0072693A">
        <w:rPr>
          <w:color w:val="222222"/>
        </w:rPr>
        <w:t xml:space="preserve">Ocular </w:t>
      </w:r>
      <w:proofErr w:type="spellStart"/>
      <w:r w:rsidRPr="0072693A">
        <w:rPr>
          <w:color w:val="222222"/>
        </w:rPr>
        <w:t>Therapeutix</w:t>
      </w:r>
      <w:proofErr w:type="spellEnd"/>
      <w:r w:rsidRPr="0072693A">
        <w:rPr>
          <w:color w:val="222222"/>
        </w:rPr>
        <w:t xml:space="preserve">, Inc., </w:t>
      </w:r>
      <w:r w:rsidRPr="0072693A">
        <w:rPr>
          <w:color w:val="222222"/>
          <w:shd w:val="clear" w:color="auto" w:fill="FFFFFF"/>
        </w:rPr>
        <w:t>“A Phase 3, Multicenter, Double-Masked, Randomized, Parallel Group Study to Evaluate the Efficacy and Safety of Intravitreal OTX-TKI (</w:t>
      </w:r>
      <w:proofErr w:type="spellStart"/>
      <w:r w:rsidRPr="0072693A">
        <w:rPr>
          <w:color w:val="222222"/>
          <w:shd w:val="clear" w:color="auto" w:fill="FFFFFF"/>
        </w:rPr>
        <w:t>Axitinib</w:t>
      </w:r>
      <w:proofErr w:type="spellEnd"/>
      <w:r w:rsidRPr="0072693A">
        <w:rPr>
          <w:color w:val="222222"/>
          <w:shd w:val="clear" w:color="auto" w:fill="FFFFFF"/>
        </w:rPr>
        <w:t xml:space="preserve"> Implant) in Subjects with Neovascular Age-Related Macular Degeneration”</w:t>
      </w:r>
    </w:p>
    <w:p w14:paraId="0605394A" w14:textId="38B18D9F" w:rsidR="00D75DF3" w:rsidRPr="0072693A" w:rsidRDefault="00D75DF3" w:rsidP="00D75DF3">
      <w:pPr>
        <w:ind w:left="1440" w:firstLine="720"/>
        <w:rPr>
          <w:color w:val="222222"/>
          <w:shd w:val="clear" w:color="auto" w:fill="FFFFFF"/>
        </w:rPr>
      </w:pPr>
      <w:r w:rsidRPr="0072693A">
        <w:rPr>
          <w:color w:val="222222"/>
          <w:shd w:val="clear" w:color="auto" w:fill="FFFFFF"/>
        </w:rPr>
        <w:t>Protocol Number: OTX-TKI-2023-AMD-303 (Sol-R), 2025</w:t>
      </w:r>
    </w:p>
    <w:p w14:paraId="07CB5174" w14:textId="1787E3F4" w:rsidR="00D75DF3" w:rsidRPr="0072693A" w:rsidRDefault="00D75DF3" w:rsidP="00D75DF3">
      <w:pPr>
        <w:rPr>
          <w:color w:val="222222"/>
          <w:shd w:val="clear" w:color="auto" w:fill="FFFFFF"/>
        </w:rPr>
      </w:pPr>
      <w:r w:rsidRPr="0072693A">
        <w:rPr>
          <w:color w:val="222222"/>
          <w:shd w:val="clear" w:color="auto" w:fill="FFFFFF"/>
        </w:rPr>
        <w:tab/>
      </w:r>
      <w:r w:rsidRPr="0072693A">
        <w:rPr>
          <w:color w:val="222222"/>
          <w:shd w:val="clear" w:color="auto" w:fill="FFFFFF"/>
        </w:rPr>
        <w:tab/>
      </w:r>
    </w:p>
    <w:p w14:paraId="16BF00A1" w14:textId="77777777" w:rsidR="00D75DF3" w:rsidRPr="0072693A" w:rsidRDefault="00D75DF3" w:rsidP="00D75DF3">
      <w:pPr>
        <w:shd w:val="clear" w:color="auto" w:fill="FFFFFF"/>
        <w:ind w:left="2160"/>
        <w:rPr>
          <w:color w:val="222222"/>
          <w:shd w:val="clear" w:color="auto" w:fill="FFFFFF"/>
        </w:rPr>
      </w:pPr>
      <w:r w:rsidRPr="0072693A">
        <w:rPr>
          <w:color w:val="222222"/>
          <w:shd w:val="clear" w:color="auto" w:fill="FFFFFF"/>
        </w:rPr>
        <w:t>“A Randomized, Controlled, Masked, Multi-center Study Evaluating the Efficacy, Safety, and Tolerability of Two Doses of AGTC-501 Compared to an Untreated Control Group in Male Participants with X-linked Retinitis Pigmentosa”</w:t>
      </w:r>
    </w:p>
    <w:p w14:paraId="3887EE44" w14:textId="77777777" w:rsidR="00D75DF3" w:rsidRPr="0072693A" w:rsidRDefault="00D75DF3" w:rsidP="00D75DF3">
      <w:pPr>
        <w:shd w:val="clear" w:color="auto" w:fill="FFFFFF"/>
        <w:ind w:left="1440" w:firstLine="720"/>
      </w:pPr>
      <w:r w:rsidRPr="0072693A">
        <w:rPr>
          <w:color w:val="222222"/>
          <w:shd w:val="clear" w:color="auto" w:fill="FFFFFF"/>
        </w:rPr>
        <w:t>Protocol Number: AGTC-RPGR-002 (Beacon/Vista), 2024</w:t>
      </w:r>
    </w:p>
    <w:p w14:paraId="7F4FDBE8" w14:textId="77777777" w:rsidR="00D75DF3" w:rsidRPr="0072693A" w:rsidRDefault="00D75DF3" w:rsidP="00D75DF3">
      <w:pPr>
        <w:shd w:val="clear" w:color="auto" w:fill="FFFFFF"/>
        <w:rPr>
          <w:color w:val="222222"/>
        </w:rPr>
      </w:pPr>
    </w:p>
    <w:p w14:paraId="3179F1B6" w14:textId="56966586" w:rsidR="00EE534E" w:rsidRPr="0072693A" w:rsidRDefault="00EE534E" w:rsidP="00EE534E">
      <w:pPr>
        <w:ind w:left="2160"/>
        <w:rPr>
          <w:color w:val="222222"/>
        </w:rPr>
      </w:pPr>
      <w:r w:rsidRPr="0072693A">
        <w:rPr>
          <w:color w:val="222222"/>
        </w:rPr>
        <w:t xml:space="preserve">Ocular </w:t>
      </w:r>
      <w:proofErr w:type="spellStart"/>
      <w:r w:rsidRPr="0072693A">
        <w:rPr>
          <w:color w:val="222222"/>
        </w:rPr>
        <w:t>Therapeutix</w:t>
      </w:r>
      <w:proofErr w:type="spellEnd"/>
      <w:r w:rsidRPr="0072693A">
        <w:rPr>
          <w:color w:val="222222"/>
        </w:rPr>
        <w:t>, Inc., “A Phase 3, Multicenter, Double-Masked, Randomized, Parallel-Group Study to Evaluate the Efficacy and Safety of Intravitreal OTX-TKI (</w:t>
      </w:r>
      <w:proofErr w:type="spellStart"/>
      <w:r w:rsidRPr="0072693A">
        <w:rPr>
          <w:color w:val="222222"/>
        </w:rPr>
        <w:t>axitinib</w:t>
      </w:r>
      <w:proofErr w:type="spellEnd"/>
      <w:r w:rsidRPr="0072693A">
        <w:rPr>
          <w:color w:val="222222"/>
        </w:rPr>
        <w:t xml:space="preserve"> implant) in Subjects with Neovascular Age-Related Macular Degeneration”</w:t>
      </w:r>
    </w:p>
    <w:p w14:paraId="62C19D1F" w14:textId="113A756A" w:rsidR="00EE534E" w:rsidRPr="0072693A" w:rsidRDefault="00EE534E" w:rsidP="00EE534E">
      <w:pPr>
        <w:ind w:left="2160"/>
        <w:rPr>
          <w:color w:val="222222"/>
        </w:rPr>
      </w:pPr>
      <w:r w:rsidRPr="0072693A">
        <w:rPr>
          <w:color w:val="222222"/>
        </w:rPr>
        <w:t>Protocol Number: OTX-TKI-2023-AMD-301</w:t>
      </w:r>
      <w:r w:rsidR="008249C7" w:rsidRPr="0072693A">
        <w:rPr>
          <w:color w:val="222222"/>
        </w:rPr>
        <w:t>, 2024</w:t>
      </w:r>
    </w:p>
    <w:p w14:paraId="443433B9" w14:textId="77777777" w:rsidR="00EE534E" w:rsidRPr="0072693A" w:rsidRDefault="00EE534E" w:rsidP="00EE534E">
      <w:pPr>
        <w:ind w:left="2160"/>
        <w:rPr>
          <w:color w:val="222222"/>
        </w:rPr>
      </w:pPr>
    </w:p>
    <w:p w14:paraId="21B10AD6" w14:textId="6C6342FC" w:rsidR="00EE534E" w:rsidRPr="0072693A" w:rsidRDefault="00EE534E" w:rsidP="00EE534E">
      <w:pPr>
        <w:ind w:left="2160"/>
        <w:rPr>
          <w:color w:val="222222"/>
        </w:rPr>
      </w:pPr>
      <w:proofErr w:type="spellStart"/>
      <w:r w:rsidRPr="0072693A">
        <w:rPr>
          <w:color w:val="222222"/>
        </w:rPr>
        <w:t>Ocugen</w:t>
      </w:r>
      <w:proofErr w:type="spellEnd"/>
      <w:r w:rsidRPr="0072693A">
        <w:rPr>
          <w:color w:val="222222"/>
        </w:rPr>
        <w:t>, Inc., “A Phase 1/2 Study to Assess the Safety and Efficacy of OCU410 for Geographic Atrophy Secondary to Dry Age-Related Macular Degeneration”</w:t>
      </w:r>
    </w:p>
    <w:p w14:paraId="460169EB" w14:textId="2BE527F4" w:rsidR="00EE534E" w:rsidRPr="0072693A" w:rsidRDefault="00EE534E" w:rsidP="00EE534E">
      <w:pPr>
        <w:ind w:left="2160"/>
        <w:rPr>
          <w:color w:val="222222"/>
        </w:rPr>
      </w:pPr>
      <w:r w:rsidRPr="0072693A">
        <w:rPr>
          <w:color w:val="222222"/>
        </w:rPr>
        <w:t>Protocol Number: OCU410-101</w:t>
      </w:r>
      <w:r w:rsidR="008249C7" w:rsidRPr="0072693A">
        <w:rPr>
          <w:color w:val="222222"/>
        </w:rPr>
        <w:t>, 2024</w:t>
      </w:r>
    </w:p>
    <w:p w14:paraId="7A84F886" w14:textId="77777777" w:rsidR="008249C7" w:rsidRPr="0072693A" w:rsidRDefault="008249C7" w:rsidP="00EE534E">
      <w:pPr>
        <w:ind w:left="2160"/>
        <w:rPr>
          <w:color w:val="222222"/>
        </w:rPr>
      </w:pPr>
    </w:p>
    <w:p w14:paraId="40D857D2" w14:textId="77777777" w:rsidR="008249C7" w:rsidRPr="0072693A" w:rsidRDefault="008249C7" w:rsidP="008249C7">
      <w:pPr>
        <w:ind w:left="2160"/>
        <w:rPr>
          <w:color w:val="222222"/>
        </w:rPr>
      </w:pPr>
      <w:proofErr w:type="spellStart"/>
      <w:r w:rsidRPr="0072693A">
        <w:rPr>
          <w:color w:val="222222"/>
        </w:rPr>
        <w:t>Ocugenix</w:t>
      </w:r>
      <w:proofErr w:type="spellEnd"/>
      <w:r w:rsidRPr="0072693A">
        <w:rPr>
          <w:color w:val="222222"/>
        </w:rPr>
        <w:t xml:space="preserve"> Corporation, “Safety and Tolerability of Single Ascending Doses and Multiple Repeat Doses of OCU-10-C-110 for Injection in Study Participants with Neovascular Age-Related Macular Degeneration (</w:t>
      </w:r>
      <w:proofErr w:type="spellStart"/>
      <w:r w:rsidRPr="0072693A">
        <w:rPr>
          <w:color w:val="222222"/>
        </w:rPr>
        <w:t>nAMD</w:t>
      </w:r>
      <w:proofErr w:type="spellEnd"/>
      <w:r w:rsidRPr="0072693A">
        <w:rPr>
          <w:color w:val="222222"/>
        </w:rPr>
        <w:t>)”</w:t>
      </w:r>
    </w:p>
    <w:p w14:paraId="5A3F1368" w14:textId="17AB90F8" w:rsidR="008249C7" w:rsidRPr="0072693A" w:rsidRDefault="008249C7" w:rsidP="008249C7">
      <w:pPr>
        <w:ind w:left="2160"/>
        <w:rPr>
          <w:color w:val="222222"/>
        </w:rPr>
      </w:pPr>
      <w:r w:rsidRPr="0072693A">
        <w:rPr>
          <w:color w:val="222222"/>
        </w:rPr>
        <w:t>Protocol Number: OCU-10-C-110-CS101, 2024</w:t>
      </w:r>
    </w:p>
    <w:p w14:paraId="205FF221" w14:textId="77777777" w:rsidR="00EE534E" w:rsidRPr="0072693A" w:rsidRDefault="00EE534E" w:rsidP="00EE534E">
      <w:pPr>
        <w:ind w:left="2160"/>
        <w:rPr>
          <w:color w:val="222222"/>
        </w:rPr>
      </w:pPr>
    </w:p>
    <w:p w14:paraId="1BD8A772" w14:textId="49956952" w:rsidR="00EE534E" w:rsidRPr="0072693A" w:rsidRDefault="00EE534E" w:rsidP="00EE534E">
      <w:pPr>
        <w:ind w:left="2160"/>
        <w:rPr>
          <w:color w:val="222222"/>
        </w:rPr>
      </w:pPr>
      <w:r w:rsidRPr="0072693A">
        <w:rPr>
          <w:color w:val="222222"/>
        </w:rPr>
        <w:t>4D Molecular Therapeutics, Inc., “A Phase 2 Randomized, Active-Controlled, Double-masked Trial of Intravitreal 4D-150 Gene Therapy in Adults with Diabetic Macular Edema (SPECTRA)” Protocol Number:  4D-150-C002, 2023</w:t>
      </w:r>
    </w:p>
    <w:p w14:paraId="1B23D479" w14:textId="77777777" w:rsidR="00006212" w:rsidRPr="0072693A" w:rsidRDefault="00006212" w:rsidP="009665E7">
      <w:pPr>
        <w:ind w:left="2160"/>
        <w:rPr>
          <w:color w:val="222222"/>
          <w:shd w:val="clear" w:color="auto" w:fill="FFFFFF"/>
        </w:rPr>
      </w:pPr>
    </w:p>
    <w:p w14:paraId="63BFF41D" w14:textId="6C461FC3" w:rsidR="00C44D90" w:rsidRPr="0072693A" w:rsidRDefault="00006212" w:rsidP="009665E7">
      <w:pPr>
        <w:ind w:left="2160"/>
        <w:rPr>
          <w:color w:val="222222"/>
          <w:shd w:val="clear" w:color="auto" w:fill="FFFFFF"/>
        </w:rPr>
      </w:pPr>
      <w:r w:rsidRPr="0072693A">
        <w:rPr>
          <w:color w:val="222222"/>
          <w:shd w:val="clear" w:color="auto" w:fill="FFFFFF"/>
        </w:rPr>
        <w:t xml:space="preserve">4D Molecular Therapeutics, Inc., </w:t>
      </w:r>
      <w:r w:rsidR="00C44D90" w:rsidRPr="0072693A">
        <w:rPr>
          <w:color w:val="222222"/>
          <w:shd w:val="clear" w:color="auto" w:fill="FFFFFF"/>
        </w:rPr>
        <w:t>“A Phase 1/2 Dose Escalation and Randomized, Controlled, Masked Expansion Trial of Intravitreal 4D-150 Gene Therapy in Adults with Neovascular (Wet) Age-Related Macular Degeneration</w:t>
      </w:r>
      <w:r w:rsidR="007F062D" w:rsidRPr="0072693A">
        <w:rPr>
          <w:color w:val="222222"/>
          <w:shd w:val="clear" w:color="auto" w:fill="FFFFFF"/>
        </w:rPr>
        <w:t xml:space="preserve"> (PRISM)</w:t>
      </w:r>
      <w:r w:rsidR="00C44D90" w:rsidRPr="0072693A">
        <w:rPr>
          <w:color w:val="222222"/>
          <w:shd w:val="clear" w:color="auto" w:fill="FFFFFF"/>
        </w:rPr>
        <w:t>” </w:t>
      </w:r>
      <w:r w:rsidR="00995948" w:rsidRPr="0072693A">
        <w:rPr>
          <w:color w:val="222222"/>
          <w:shd w:val="clear" w:color="auto" w:fill="FFFFFF"/>
        </w:rPr>
        <w:t>Protocol Number:</w:t>
      </w:r>
      <w:r w:rsidRPr="0072693A">
        <w:rPr>
          <w:color w:val="222222"/>
          <w:shd w:val="clear" w:color="auto" w:fill="FFFFFF"/>
        </w:rPr>
        <w:t xml:space="preserve"> </w:t>
      </w:r>
      <w:r w:rsidR="00995948" w:rsidRPr="0072693A">
        <w:rPr>
          <w:color w:val="222222"/>
          <w:shd w:val="clear" w:color="auto" w:fill="FFFFFF"/>
        </w:rPr>
        <w:t>4D-150-C001, 2023</w:t>
      </w:r>
    </w:p>
    <w:p w14:paraId="03F641D0" w14:textId="77777777" w:rsidR="00EE534E" w:rsidRPr="0072693A" w:rsidRDefault="00EE534E" w:rsidP="008249C7">
      <w:pPr>
        <w:rPr>
          <w:color w:val="222222"/>
        </w:rPr>
      </w:pPr>
    </w:p>
    <w:p w14:paraId="153E5260" w14:textId="12EAD843" w:rsidR="000C1EC8" w:rsidRPr="0072693A" w:rsidRDefault="000C1EC8" w:rsidP="000C1EC8">
      <w:pPr>
        <w:ind w:left="2160"/>
        <w:rPr>
          <w:bCs/>
          <w:color w:val="222222"/>
          <w:shd w:val="clear" w:color="auto" w:fill="FFFFFF"/>
        </w:rPr>
      </w:pPr>
      <w:proofErr w:type="spellStart"/>
      <w:r w:rsidRPr="0072693A">
        <w:rPr>
          <w:color w:val="222222"/>
          <w:shd w:val="clear" w:color="auto" w:fill="FFFFFF"/>
        </w:rPr>
        <w:t>Aviceda</w:t>
      </w:r>
      <w:proofErr w:type="spellEnd"/>
      <w:r w:rsidRPr="0072693A">
        <w:rPr>
          <w:color w:val="222222"/>
          <w:shd w:val="clear" w:color="auto" w:fill="FFFFFF"/>
        </w:rPr>
        <w:t>:  A Phase 2 Study to Evaluate the Safety, and Treatment Effect of Intravitreal AVD-104 in Participants with Diabetic Macular Edema</w:t>
      </w:r>
      <w:r w:rsidRPr="0072693A">
        <w:rPr>
          <w:b/>
          <w:bCs/>
          <w:color w:val="222222"/>
          <w:shd w:val="clear" w:color="auto" w:fill="FFFFFF"/>
        </w:rPr>
        <w:t> </w:t>
      </w:r>
      <w:r w:rsidRPr="0072693A">
        <w:rPr>
          <w:bCs/>
          <w:color w:val="222222"/>
          <w:shd w:val="clear" w:color="auto" w:fill="FFFFFF"/>
        </w:rPr>
        <w:t>Protocol Number: AVD-104-C301, 2023</w:t>
      </w:r>
    </w:p>
    <w:p w14:paraId="5604E3C9" w14:textId="77777777" w:rsidR="00C44D90" w:rsidRPr="0072693A" w:rsidRDefault="00C44D90" w:rsidP="00C44D90">
      <w:pPr>
        <w:shd w:val="clear" w:color="auto" w:fill="FFFFFF"/>
        <w:rPr>
          <w:color w:val="222222"/>
        </w:rPr>
      </w:pPr>
    </w:p>
    <w:p w14:paraId="14A37B67" w14:textId="3EB8B961" w:rsidR="00C44D90" w:rsidRPr="0072693A" w:rsidRDefault="00AF3C9A" w:rsidP="009665E7">
      <w:pPr>
        <w:shd w:val="clear" w:color="auto" w:fill="FFFFFF"/>
        <w:ind w:left="2160"/>
        <w:rPr>
          <w:color w:val="222222"/>
        </w:rPr>
      </w:pPr>
      <w:proofErr w:type="spellStart"/>
      <w:r w:rsidRPr="0072693A">
        <w:rPr>
          <w:color w:val="222222"/>
        </w:rPr>
        <w:lastRenderedPageBreak/>
        <w:t>Avice</w:t>
      </w:r>
      <w:r w:rsidR="00C44D90" w:rsidRPr="0072693A">
        <w:rPr>
          <w:color w:val="222222"/>
        </w:rPr>
        <w:t>da</w:t>
      </w:r>
      <w:proofErr w:type="spellEnd"/>
      <w:r w:rsidR="00C44D90" w:rsidRPr="0072693A">
        <w:rPr>
          <w:color w:val="222222"/>
        </w:rPr>
        <w:t>: A Single and Multiple Dose Study to Evaluate the Safety, Pharmacokinetics, and Treatment Effect of Intravitreal AVD-104 in Participants with Geographic Atrophy Secondary to Age-related Macular Degeneration.</w:t>
      </w:r>
      <w:r w:rsidR="00995948" w:rsidRPr="0072693A">
        <w:rPr>
          <w:color w:val="222222"/>
        </w:rPr>
        <w:t> Protocol Number: AVD-104-C01, 2023</w:t>
      </w:r>
    </w:p>
    <w:p w14:paraId="23AA87C0" w14:textId="77777777" w:rsidR="007F062D" w:rsidRPr="0072693A" w:rsidRDefault="007F062D" w:rsidP="009665E7">
      <w:pPr>
        <w:shd w:val="clear" w:color="auto" w:fill="FFFFFF"/>
        <w:ind w:left="2160"/>
        <w:rPr>
          <w:color w:val="222222"/>
        </w:rPr>
      </w:pPr>
    </w:p>
    <w:p w14:paraId="529922A3" w14:textId="1EF2191C" w:rsidR="00006212" w:rsidRPr="0072693A" w:rsidRDefault="007F062D" w:rsidP="007F062D">
      <w:pPr>
        <w:shd w:val="clear" w:color="auto" w:fill="FFFFFF"/>
        <w:ind w:left="2160"/>
        <w:rPr>
          <w:color w:val="222222"/>
        </w:rPr>
      </w:pPr>
      <w:r w:rsidRPr="0072693A">
        <w:rPr>
          <w:color w:val="222222"/>
        </w:rPr>
        <w:t xml:space="preserve">UBX1325-04 - A Phase 2b, Prospective, Multicenter, Randomized, Double-Masked, Active-Controlled Study to Assess the Efficacy and Safety of Repeat Intravitreal Injections of </w:t>
      </w:r>
      <w:proofErr w:type="spellStart"/>
      <w:r w:rsidRPr="0072693A">
        <w:rPr>
          <w:color w:val="222222"/>
        </w:rPr>
        <w:t>Foselutoclax</w:t>
      </w:r>
      <w:proofErr w:type="spellEnd"/>
      <w:r w:rsidRPr="0072693A">
        <w:rPr>
          <w:color w:val="222222"/>
        </w:rPr>
        <w:t xml:space="preserve"> (UBX1325) in Patients with Diabetic Macular Edema (Aspire), Unity Biotechnology, Inc.</w:t>
      </w:r>
      <w:r w:rsidR="008249C7" w:rsidRPr="0072693A">
        <w:rPr>
          <w:color w:val="222222"/>
        </w:rPr>
        <w:t>, 2023</w:t>
      </w:r>
    </w:p>
    <w:p w14:paraId="55F39DBF" w14:textId="77777777" w:rsidR="007F062D" w:rsidRPr="0072693A" w:rsidRDefault="007F062D" w:rsidP="007F062D">
      <w:pPr>
        <w:shd w:val="clear" w:color="auto" w:fill="FFFFFF"/>
        <w:ind w:left="2160"/>
        <w:rPr>
          <w:color w:val="222222"/>
        </w:rPr>
      </w:pPr>
    </w:p>
    <w:p w14:paraId="7DF79567" w14:textId="252887E5" w:rsidR="007F062D" w:rsidRPr="0072693A" w:rsidRDefault="007F062D" w:rsidP="007F062D">
      <w:pPr>
        <w:shd w:val="clear" w:color="auto" w:fill="FFFFFF"/>
        <w:ind w:left="2160"/>
        <w:rPr>
          <w:color w:val="222222"/>
        </w:rPr>
      </w:pPr>
      <w:r w:rsidRPr="0072693A">
        <w:rPr>
          <w:color w:val="222222"/>
        </w:rPr>
        <w:t xml:space="preserve">RGX-314-5101 - A Long-term Follow-Up Study to Evaluate the Safety and Efficacy of RGX-314 Following Subretinal Administration in Participants with Neovascular Age-related Macular Degeneration and Fellow Eye Treatment </w:t>
      </w:r>
      <w:proofErr w:type="spellStart"/>
      <w:r w:rsidRPr="0072693A">
        <w:rPr>
          <w:color w:val="222222"/>
        </w:rPr>
        <w:t>Substudy</w:t>
      </w:r>
      <w:proofErr w:type="spellEnd"/>
      <w:r w:rsidRPr="0072693A">
        <w:rPr>
          <w:color w:val="222222"/>
        </w:rPr>
        <w:t>, AbbVie Inc.</w:t>
      </w:r>
      <w:r w:rsidR="008249C7" w:rsidRPr="0072693A">
        <w:rPr>
          <w:color w:val="222222"/>
        </w:rPr>
        <w:t>, 2023</w:t>
      </w:r>
    </w:p>
    <w:p w14:paraId="5EC1C8AD" w14:textId="22CB1004" w:rsidR="00C44D90" w:rsidRPr="0072693A" w:rsidRDefault="00006212" w:rsidP="00006212">
      <w:pPr>
        <w:shd w:val="clear" w:color="auto" w:fill="FFFFFF"/>
        <w:spacing w:before="100" w:beforeAutospacing="1" w:after="100" w:afterAutospacing="1"/>
        <w:ind w:left="2160"/>
        <w:rPr>
          <w:color w:val="222222"/>
        </w:rPr>
      </w:pPr>
      <w:r w:rsidRPr="0072693A">
        <w:rPr>
          <w:color w:val="222222"/>
        </w:rPr>
        <w:t xml:space="preserve">A Randomized Clinical Trial Evaluating Intravitreal </w:t>
      </w:r>
      <w:proofErr w:type="spellStart"/>
      <w:r w:rsidRPr="0072693A">
        <w:rPr>
          <w:color w:val="222222"/>
        </w:rPr>
        <w:t>Faricimab</w:t>
      </w:r>
      <w:proofErr w:type="spellEnd"/>
      <w:r w:rsidRPr="0072693A">
        <w:rPr>
          <w:color w:val="222222"/>
        </w:rPr>
        <w:t xml:space="preserve"> (6.0 mg) Injections or Fluocinolone Acetonide (0.19 mg) Intravitreal Implants vs Observation for Prevention of Visual Acuity Loss due to Radiation Retinopathy (DRCR Retina Network Protocol AL), 2023</w:t>
      </w:r>
    </w:p>
    <w:p w14:paraId="1E734399" w14:textId="77777777" w:rsidR="00AF3C9A" w:rsidRPr="0072693A" w:rsidRDefault="00AF3C9A" w:rsidP="00AF3C9A">
      <w:pPr>
        <w:shd w:val="clear" w:color="auto" w:fill="FFFFFF"/>
        <w:ind w:left="2160"/>
        <w:rPr>
          <w:color w:val="222222"/>
        </w:rPr>
      </w:pPr>
      <w:r w:rsidRPr="0072693A">
        <w:rPr>
          <w:color w:val="222222"/>
        </w:rPr>
        <w:t>A Randomized Clinical Trial Evaluating Fenofibrate for Prevention of Diabetic Retinopathy Worsening (DRCR Retina Network Protocol AF), 2023</w:t>
      </w:r>
    </w:p>
    <w:p w14:paraId="46F4FC7A" w14:textId="77777777" w:rsidR="00AF3C9A" w:rsidRPr="0072693A" w:rsidRDefault="00AF3C9A" w:rsidP="00AF3C9A">
      <w:pPr>
        <w:shd w:val="clear" w:color="auto" w:fill="FFFFFF"/>
        <w:rPr>
          <w:color w:val="222222"/>
        </w:rPr>
      </w:pPr>
    </w:p>
    <w:p w14:paraId="3F86C17E" w14:textId="77777777" w:rsidR="00AF3C9A" w:rsidRPr="0072693A" w:rsidRDefault="00AF3C9A" w:rsidP="00AF3C9A">
      <w:pPr>
        <w:shd w:val="clear" w:color="auto" w:fill="FFFFFF"/>
        <w:ind w:left="2160"/>
        <w:rPr>
          <w:color w:val="222222"/>
        </w:rPr>
      </w:pPr>
      <w:r w:rsidRPr="0072693A">
        <w:rPr>
          <w:color w:val="222222"/>
        </w:rPr>
        <w:t>Randomized Trial Comparing Immediate versus Deferred Surgery for Symptomatic Epiretinal Membranes (DRCR Retina Network Protocol AM), 2023</w:t>
      </w:r>
    </w:p>
    <w:p w14:paraId="2FB9CB34" w14:textId="77777777" w:rsidR="00AF3C9A" w:rsidRPr="0072693A" w:rsidRDefault="00AF3C9A" w:rsidP="00AF3C9A">
      <w:pPr>
        <w:shd w:val="clear" w:color="auto" w:fill="FFFFFF"/>
        <w:rPr>
          <w:color w:val="222222"/>
        </w:rPr>
      </w:pPr>
    </w:p>
    <w:p w14:paraId="05B547DC" w14:textId="77777777" w:rsidR="00AF3C9A" w:rsidRPr="0072693A" w:rsidRDefault="00AF3C9A" w:rsidP="00AF3C9A">
      <w:pPr>
        <w:shd w:val="clear" w:color="auto" w:fill="FFFFFF"/>
        <w:ind w:left="2160"/>
        <w:rPr>
          <w:color w:val="222222"/>
        </w:rPr>
      </w:pPr>
      <w:r w:rsidRPr="0072693A">
        <w:rPr>
          <w:color w:val="222222"/>
        </w:rPr>
        <w:t xml:space="preserve">A Phase 2 Evaluation of </w:t>
      </w:r>
      <w:proofErr w:type="spellStart"/>
      <w:r w:rsidRPr="0072693A">
        <w:rPr>
          <w:color w:val="222222"/>
        </w:rPr>
        <w:t>Tonabersat</w:t>
      </w:r>
      <w:proofErr w:type="spellEnd"/>
      <w:r w:rsidRPr="0072693A">
        <w:rPr>
          <w:color w:val="222222"/>
        </w:rPr>
        <w:t xml:space="preserve"> for Diabetic Macular Edema (DRCR Retina Network Protocol AN), 2023</w:t>
      </w:r>
    </w:p>
    <w:p w14:paraId="4375EF89" w14:textId="77777777" w:rsidR="00AF3C9A" w:rsidRPr="0072693A" w:rsidRDefault="00AF3C9A" w:rsidP="00C44D90">
      <w:pPr>
        <w:shd w:val="clear" w:color="auto" w:fill="FFFFFF"/>
        <w:rPr>
          <w:color w:val="222222"/>
        </w:rPr>
      </w:pPr>
    </w:p>
    <w:p w14:paraId="4B3C7FC5" w14:textId="020A9623" w:rsidR="00C44D90" w:rsidRPr="0072693A" w:rsidRDefault="00C44D90" w:rsidP="009665E7">
      <w:pPr>
        <w:ind w:left="2160"/>
      </w:pPr>
      <w:r w:rsidRPr="0072693A">
        <w:rPr>
          <w:color w:val="222222"/>
        </w:rPr>
        <w:t>Genentech, Inc.</w:t>
      </w:r>
      <w:r w:rsidR="009665E7" w:rsidRPr="0072693A">
        <w:rPr>
          <w:color w:val="222222"/>
        </w:rPr>
        <w:t xml:space="preserve">, </w:t>
      </w:r>
      <w:r w:rsidRPr="0072693A">
        <w:rPr>
          <w:color w:val="222222"/>
        </w:rPr>
        <w:t>(HONU)</w:t>
      </w:r>
      <w:r w:rsidR="009665E7" w:rsidRPr="0072693A">
        <w:rPr>
          <w:color w:val="222222"/>
        </w:rPr>
        <w:t>,</w:t>
      </w:r>
      <w:r w:rsidRPr="0072693A">
        <w:rPr>
          <w:color w:val="222222"/>
        </w:rPr>
        <w:t xml:space="preserve"> “</w:t>
      </w:r>
      <w:r w:rsidR="009665E7" w:rsidRPr="0072693A">
        <w:rPr>
          <w:color w:val="222222"/>
        </w:rPr>
        <w:t>A Multicenter, Prospective, Observational Study of the Progression of Intermediate Age-Related Macular Degeneration</w:t>
      </w:r>
      <w:r w:rsidRPr="0072693A">
        <w:rPr>
          <w:color w:val="222222"/>
        </w:rPr>
        <w:t>”</w:t>
      </w:r>
      <w:r w:rsidR="00995948" w:rsidRPr="0072693A">
        <w:rPr>
          <w:color w:val="222222"/>
        </w:rPr>
        <w:t> Protocol Number: GE43220, 2023</w:t>
      </w:r>
      <w:r w:rsidRPr="0072693A">
        <w:rPr>
          <w:color w:val="222222"/>
        </w:rPr>
        <w:t> </w:t>
      </w:r>
    </w:p>
    <w:p w14:paraId="6AFE8A1F" w14:textId="77777777" w:rsidR="00C44D90" w:rsidRPr="0072693A" w:rsidRDefault="00C44D90" w:rsidP="00C44D90">
      <w:pPr>
        <w:shd w:val="clear" w:color="auto" w:fill="FFFFFF"/>
        <w:rPr>
          <w:color w:val="222222"/>
        </w:rPr>
      </w:pPr>
    </w:p>
    <w:p w14:paraId="4205B422" w14:textId="719E01EF" w:rsidR="00C44D90" w:rsidRPr="0072693A" w:rsidRDefault="00C44D90" w:rsidP="009665E7">
      <w:pPr>
        <w:shd w:val="clear" w:color="auto" w:fill="FFFFFF"/>
        <w:ind w:left="2160"/>
        <w:rPr>
          <w:color w:val="222222"/>
        </w:rPr>
      </w:pPr>
      <w:proofErr w:type="spellStart"/>
      <w:r w:rsidRPr="0072693A">
        <w:rPr>
          <w:color w:val="222222"/>
        </w:rPr>
        <w:t>OcuTerra</w:t>
      </w:r>
      <w:proofErr w:type="spellEnd"/>
      <w:r w:rsidRPr="0072693A">
        <w:rPr>
          <w:color w:val="222222"/>
        </w:rPr>
        <w:t xml:space="preserve"> Therapeutics, Inc. / “OTT166-201 A Phase 2 Randomized, Double-Masked, Vehicle Controlled, Multicenter Study to Evaluate the Safety and Efficacy of OTT166 Ophthalmic Solution in the Treatment of Diabetic Retinopathy (DR)” Protocol Number: OTT166-201</w:t>
      </w:r>
      <w:r w:rsidR="00995948" w:rsidRPr="0072693A">
        <w:rPr>
          <w:color w:val="222222"/>
        </w:rPr>
        <w:t>, 2023</w:t>
      </w:r>
    </w:p>
    <w:p w14:paraId="50BECA95" w14:textId="77777777" w:rsidR="00C44D90" w:rsidRPr="0072693A" w:rsidRDefault="00C44D90" w:rsidP="009665E7"/>
    <w:p w14:paraId="113A9C15" w14:textId="77777777" w:rsidR="009665E7" w:rsidRPr="0072693A" w:rsidRDefault="00532681" w:rsidP="009665E7">
      <w:pPr>
        <w:ind w:left="2160"/>
      </w:pPr>
      <w:r w:rsidRPr="0072693A">
        <w:t>GT005-01 FOCUS:  </w:t>
      </w:r>
      <w:r w:rsidR="002779D1" w:rsidRPr="0072693A">
        <w:rPr>
          <w:bCs/>
        </w:rPr>
        <w:t xml:space="preserve">Gyroscope Therapeutics / </w:t>
      </w:r>
      <w:r w:rsidR="009665E7" w:rsidRPr="0072693A">
        <w:t xml:space="preserve">FOCUS: An Open Label First in Human Phase I/II </w:t>
      </w:r>
      <w:proofErr w:type="spellStart"/>
      <w:r w:rsidR="009665E7" w:rsidRPr="0072693A">
        <w:t>Multicentre</w:t>
      </w:r>
      <w:proofErr w:type="spellEnd"/>
      <w:r w:rsidR="009665E7" w:rsidRPr="0072693A">
        <w:t xml:space="preserve"> Study to Evaluate the Safety, Dose Response and Efficacy of GT005 Administered as a Single Subretinal Injection in Subjects with Macular Atrophy Due to Age-Related Macular Degeneration, 2022</w:t>
      </w:r>
    </w:p>
    <w:p w14:paraId="10829897" w14:textId="77777777" w:rsidR="009665E7" w:rsidRPr="0072693A" w:rsidRDefault="009665E7" w:rsidP="009665E7">
      <w:pPr>
        <w:ind w:left="2160"/>
      </w:pPr>
    </w:p>
    <w:p w14:paraId="6665BC65" w14:textId="55BD2F86" w:rsidR="009D1027" w:rsidRPr="0072693A" w:rsidRDefault="00532681" w:rsidP="009D1027">
      <w:pPr>
        <w:ind w:left="2160"/>
      </w:pPr>
      <w:r w:rsidRPr="0072693A">
        <w:t>GT005-02 EXPLORE:  </w:t>
      </w:r>
      <w:r w:rsidRPr="0072693A">
        <w:rPr>
          <w:bCs/>
        </w:rPr>
        <w:t xml:space="preserve">Gyroscope Therapeutics / </w:t>
      </w:r>
      <w:r w:rsidR="009D1027" w:rsidRPr="0072693A">
        <w:t xml:space="preserve">EXPLORE: A Phase 2, Outcomes Assessor-Masked, </w:t>
      </w:r>
      <w:proofErr w:type="spellStart"/>
      <w:r w:rsidR="009D1027" w:rsidRPr="0072693A">
        <w:t>Multicentre</w:t>
      </w:r>
      <w:proofErr w:type="spellEnd"/>
      <w:r w:rsidR="009D1027" w:rsidRPr="0072693A">
        <w:t>, Randomized Study to Evaluate the Safety and Efficacy of Two Doses of GT005 Administered as a Single Subretinal Injection in Subjects with Geographic Atrophy Secondary to Age-Related Macular Degeneration, 2022</w:t>
      </w:r>
    </w:p>
    <w:p w14:paraId="61C3A76F" w14:textId="69AB298C" w:rsidR="00532681" w:rsidRPr="0072693A" w:rsidRDefault="00532681" w:rsidP="009D1027">
      <w:pPr>
        <w:ind w:left="2160"/>
      </w:pPr>
    </w:p>
    <w:p w14:paraId="6CABC0B7" w14:textId="6A15010D" w:rsidR="00995948" w:rsidRPr="0072693A" w:rsidRDefault="00532681" w:rsidP="00995948">
      <w:pPr>
        <w:ind w:left="2160"/>
      </w:pPr>
      <w:r w:rsidRPr="0072693A">
        <w:t xml:space="preserve">GT005-03 </w:t>
      </w:r>
      <w:r w:rsidR="00995948" w:rsidRPr="0072693A">
        <w:t>HORIZON:  </w:t>
      </w:r>
      <w:r w:rsidR="00995948" w:rsidRPr="0072693A">
        <w:rPr>
          <w:bCs/>
        </w:rPr>
        <w:t xml:space="preserve">Gyroscope Therapeutics / HORIZON: A </w:t>
      </w:r>
      <w:r w:rsidR="00995948" w:rsidRPr="0072693A">
        <w:t xml:space="preserve">Phase II, Open-Label, Outcomes Assessor-Masked, </w:t>
      </w:r>
      <w:proofErr w:type="spellStart"/>
      <w:r w:rsidR="00995948" w:rsidRPr="0072693A">
        <w:t>Multicentre</w:t>
      </w:r>
      <w:proofErr w:type="spellEnd"/>
      <w:r w:rsidR="00995948" w:rsidRPr="0072693A">
        <w:t xml:space="preserve">, Randomized Controlled Study to Evaluate the </w:t>
      </w:r>
      <w:r w:rsidR="00995948" w:rsidRPr="0072693A">
        <w:lastRenderedPageBreak/>
        <w:t>Safety and Efficacy of Two Doses of GT005 Administered as a Single Subretinal Injection in Subjects with Geographic Atrophy Secondary to Dry Age-Related Macular Degeneration, 2022</w:t>
      </w:r>
    </w:p>
    <w:p w14:paraId="274797D2" w14:textId="77777777" w:rsidR="00532681" w:rsidRPr="0072693A" w:rsidRDefault="00532681" w:rsidP="00532681"/>
    <w:p w14:paraId="00982E2E" w14:textId="6ACC4AFA" w:rsidR="00532681" w:rsidRPr="0072693A" w:rsidRDefault="00532681" w:rsidP="002779D1">
      <w:pPr>
        <w:ind w:left="2160"/>
      </w:pPr>
      <w:r w:rsidRPr="0072693A">
        <w:t>D-4517-002 ASHVATTHA: </w:t>
      </w:r>
      <w:proofErr w:type="spellStart"/>
      <w:r w:rsidRPr="0072693A">
        <w:rPr>
          <w:bCs/>
        </w:rPr>
        <w:t>Ashvattha</w:t>
      </w:r>
      <w:proofErr w:type="spellEnd"/>
      <w:r w:rsidRPr="0072693A">
        <w:rPr>
          <w:bCs/>
        </w:rPr>
        <w:t xml:space="preserve"> Therapeutics, Inc</w:t>
      </w:r>
      <w:r w:rsidRPr="0072693A">
        <w:t>.: </w:t>
      </w:r>
      <w:r w:rsidRPr="0072693A">
        <w:rPr>
          <w:bCs/>
        </w:rPr>
        <w:t>A Two Stage Phase 2 Study: Stage 1: Single Subcutaneous Dose Open-label Assessment of Safety and Pharmacodynamic Response to D-4517.2 (hydroxyl dendrimer VEGFR tyrosine kinase inhibitor) in subjects with Neovascular (wet) Age-Related Macular Degeneration (AMD) or subjects with Diabetic Macular Edema (DME). Stage 2: Visual Examiner-Masked, Randomized Active, Sham and Placebo Controlled Study Evaluating the Safety, Tolerability, Pharmacokinetics, and Efficacy of a Subcutaneously Administered D-4517.2 to Subjects with Neovascular (wet) Age-Related Macular Degeneration</w:t>
      </w:r>
      <w:r w:rsidR="002779D1" w:rsidRPr="0072693A">
        <w:rPr>
          <w:bCs/>
        </w:rPr>
        <w:t>, 2022</w:t>
      </w:r>
    </w:p>
    <w:p w14:paraId="69305AD9" w14:textId="77777777" w:rsidR="00532681" w:rsidRPr="0072693A" w:rsidRDefault="00532681" w:rsidP="00532681">
      <w:pPr>
        <w:rPr>
          <w:color w:val="000000" w:themeColor="text1"/>
        </w:rPr>
      </w:pPr>
    </w:p>
    <w:p w14:paraId="3C8CA754" w14:textId="77777777" w:rsidR="002779D1" w:rsidRPr="0072693A" w:rsidRDefault="002779D1" w:rsidP="002779D1">
      <w:pPr>
        <w:ind w:left="1440" w:firstLine="720"/>
        <w:rPr>
          <w:color w:val="000000" w:themeColor="text1"/>
          <w:shd w:val="clear" w:color="auto" w:fill="FFFFFF"/>
        </w:rPr>
      </w:pPr>
      <w:r w:rsidRPr="0072693A">
        <w:rPr>
          <w:color w:val="000000" w:themeColor="text1"/>
          <w:shd w:val="clear" w:color="auto" w:fill="FFFFFF"/>
        </w:rPr>
        <w:t xml:space="preserve">RGX-314-2104 </w:t>
      </w:r>
      <w:proofErr w:type="spellStart"/>
      <w:r w:rsidRPr="0072693A">
        <w:rPr>
          <w:color w:val="000000" w:themeColor="text1"/>
          <w:shd w:val="clear" w:color="auto" w:fill="FFFFFF"/>
        </w:rPr>
        <w:t>Regenx</w:t>
      </w:r>
      <w:proofErr w:type="spellEnd"/>
      <w:r w:rsidRPr="0072693A">
        <w:rPr>
          <w:color w:val="000000" w:themeColor="text1"/>
          <w:shd w:val="clear" w:color="auto" w:fill="FFFFFF"/>
        </w:rPr>
        <w:t xml:space="preserve"> Bio Atmosphere </w:t>
      </w:r>
    </w:p>
    <w:p w14:paraId="7AFC1163" w14:textId="2505DC59" w:rsidR="002779D1" w:rsidRPr="0072693A" w:rsidRDefault="002779D1" w:rsidP="002779D1">
      <w:pPr>
        <w:shd w:val="clear" w:color="auto" w:fill="FFFFFF"/>
        <w:ind w:left="2160"/>
        <w:rPr>
          <w:color w:val="222222"/>
        </w:rPr>
      </w:pPr>
      <w:r w:rsidRPr="0072693A">
        <w:t xml:space="preserve">A Randomized, Partially Masked, Controlled, Phase 2b/3 Clinical Study to Evaluate the Efficacy and Safety of RGX-314 Gene Therapy in Participants with </w:t>
      </w:r>
      <w:proofErr w:type="spellStart"/>
      <w:r w:rsidRPr="0072693A">
        <w:t>nAMD</w:t>
      </w:r>
      <w:proofErr w:type="spellEnd"/>
      <w:r w:rsidRPr="0072693A">
        <w:t xml:space="preserve"> (ATMOSPHERE), 2022</w:t>
      </w:r>
    </w:p>
    <w:p w14:paraId="3333F4EF" w14:textId="77777777" w:rsidR="002779D1" w:rsidRPr="0072693A" w:rsidRDefault="002779D1" w:rsidP="002779D1">
      <w:pPr>
        <w:shd w:val="clear" w:color="auto" w:fill="FFFFFF"/>
        <w:rPr>
          <w:color w:val="222222"/>
        </w:rPr>
      </w:pPr>
    </w:p>
    <w:p w14:paraId="6B4832F0" w14:textId="6773BC9E" w:rsidR="002779D1" w:rsidRPr="0072693A" w:rsidRDefault="002779D1" w:rsidP="002779D1">
      <w:pPr>
        <w:shd w:val="clear" w:color="auto" w:fill="FFFFFF"/>
        <w:ind w:left="1440" w:firstLine="720"/>
        <w:rPr>
          <w:color w:val="222222"/>
        </w:rPr>
      </w:pPr>
      <w:r w:rsidRPr="0072693A">
        <w:rPr>
          <w:color w:val="222222"/>
        </w:rPr>
        <w:t xml:space="preserve">RGX-314-2101 </w:t>
      </w:r>
      <w:proofErr w:type="spellStart"/>
      <w:r w:rsidRPr="0072693A">
        <w:rPr>
          <w:color w:val="222222"/>
        </w:rPr>
        <w:t>Regenx</w:t>
      </w:r>
      <w:proofErr w:type="spellEnd"/>
      <w:r w:rsidRPr="0072693A">
        <w:rPr>
          <w:color w:val="222222"/>
        </w:rPr>
        <w:t xml:space="preserve"> Bio Ascent</w:t>
      </w:r>
    </w:p>
    <w:p w14:paraId="4BD71148" w14:textId="7F9CF7A4" w:rsidR="002779D1" w:rsidRPr="0072693A" w:rsidRDefault="002779D1" w:rsidP="002779D1">
      <w:pPr>
        <w:shd w:val="clear" w:color="auto" w:fill="FFFFFF"/>
        <w:ind w:left="2160"/>
        <w:rPr>
          <w:color w:val="222222"/>
        </w:rPr>
      </w:pPr>
      <w:r w:rsidRPr="0072693A">
        <w:rPr>
          <w:color w:val="222222"/>
        </w:rPr>
        <w:t xml:space="preserve">REGENXBIO / A Randomized, Partially Masked, Controlled, Phase 3 Clinical Study to Evaluate the Efficacy and Safety of RGX-314 Gene Therapy in Participants with </w:t>
      </w:r>
      <w:proofErr w:type="spellStart"/>
      <w:r w:rsidRPr="0072693A">
        <w:rPr>
          <w:color w:val="222222"/>
        </w:rPr>
        <w:t>nAMD</w:t>
      </w:r>
      <w:proofErr w:type="spellEnd"/>
      <w:r w:rsidRPr="0072693A">
        <w:rPr>
          <w:color w:val="222222"/>
        </w:rPr>
        <w:t>, 2022  </w:t>
      </w:r>
    </w:p>
    <w:p w14:paraId="0646258A" w14:textId="77777777" w:rsidR="00B83EF3" w:rsidRPr="0072693A" w:rsidRDefault="00B83EF3" w:rsidP="002779D1">
      <w:pPr>
        <w:shd w:val="clear" w:color="auto" w:fill="FFFFFF"/>
        <w:ind w:left="2160"/>
        <w:rPr>
          <w:color w:val="222222"/>
        </w:rPr>
      </w:pPr>
    </w:p>
    <w:p w14:paraId="04E75349" w14:textId="3972C959" w:rsidR="007F062D" w:rsidRPr="0072693A" w:rsidRDefault="007F062D" w:rsidP="007F062D">
      <w:pPr>
        <w:ind w:left="2160"/>
      </w:pPr>
      <w:r w:rsidRPr="0072693A">
        <w:rPr>
          <w:color w:val="222222"/>
          <w:shd w:val="clear" w:color="auto" w:fill="FFFFFF"/>
        </w:rPr>
        <w:t>GR43828 - A Phase I, Multicenter, Open-Label Study of the Safety, Tolerability, Pharmacokinetics, and Immunogenicity of Intravitreal Injections of Ro7446603 Alone and Co-Administered with Aflibercept in Patients with Diabetic Macular Edema, Genentech, Inc., 2022</w:t>
      </w:r>
    </w:p>
    <w:p w14:paraId="3BB6EC91" w14:textId="77777777" w:rsidR="009665E7" w:rsidRPr="0072693A" w:rsidRDefault="009665E7" w:rsidP="00995948">
      <w:pPr>
        <w:shd w:val="clear" w:color="auto" w:fill="FFFFFF"/>
        <w:rPr>
          <w:color w:val="222222"/>
        </w:rPr>
      </w:pPr>
    </w:p>
    <w:p w14:paraId="75DDA9E5" w14:textId="77777777" w:rsidR="002779D1" w:rsidRPr="0072693A" w:rsidRDefault="002779D1" w:rsidP="002779D1">
      <w:pPr>
        <w:shd w:val="clear" w:color="auto" w:fill="FFFFFF"/>
        <w:ind w:left="1440" w:firstLine="720"/>
        <w:rPr>
          <w:color w:val="222222"/>
        </w:rPr>
      </w:pPr>
      <w:r w:rsidRPr="0072693A">
        <w:rPr>
          <w:color w:val="222222"/>
        </w:rPr>
        <w:t>UBX1325-02 Unity Biotechnology</w:t>
      </w:r>
    </w:p>
    <w:p w14:paraId="46D0ED14" w14:textId="5EBCCFA5" w:rsidR="002779D1" w:rsidRPr="0072693A" w:rsidRDefault="002779D1" w:rsidP="00925148">
      <w:pPr>
        <w:shd w:val="clear" w:color="auto" w:fill="FFFFFF"/>
        <w:ind w:left="2160"/>
        <w:rPr>
          <w:color w:val="222222"/>
        </w:rPr>
      </w:pPr>
      <w:r w:rsidRPr="0072693A">
        <w:rPr>
          <w:color w:val="222222"/>
        </w:rPr>
        <w:t>UNITY Biotechnology, Inc. / A Phase 2a, Prospective, Multicenter, Randomized, Double-Masked, Sham-Controlled Study to Assess the Safety, Tolerability and Evidence of Activity of a Single Intravitreal Injection of UBX1325 in Patients with Diabetic Macular Edema, 2022</w:t>
      </w:r>
    </w:p>
    <w:p w14:paraId="09ABF6D2" w14:textId="77777777" w:rsidR="008249C7" w:rsidRPr="0072693A" w:rsidRDefault="008249C7" w:rsidP="002779D1">
      <w:pPr>
        <w:shd w:val="clear" w:color="auto" w:fill="FFFFFF"/>
        <w:ind w:left="1440" w:firstLine="720"/>
        <w:rPr>
          <w:color w:val="222222"/>
        </w:rPr>
      </w:pPr>
    </w:p>
    <w:p w14:paraId="5823FD91" w14:textId="77777777" w:rsidR="002779D1" w:rsidRPr="0072693A" w:rsidRDefault="002779D1" w:rsidP="002779D1">
      <w:pPr>
        <w:shd w:val="clear" w:color="auto" w:fill="FFFFFF"/>
        <w:ind w:left="1440" w:firstLine="720"/>
        <w:rPr>
          <w:color w:val="222222"/>
        </w:rPr>
      </w:pPr>
      <w:r w:rsidRPr="0072693A">
        <w:rPr>
          <w:color w:val="222222"/>
        </w:rPr>
        <w:t>UBX1325-03 Unity Biotechnology</w:t>
      </w:r>
    </w:p>
    <w:p w14:paraId="01FF2F3A" w14:textId="1BCDE775" w:rsidR="00006212" w:rsidRPr="0072693A" w:rsidRDefault="002779D1" w:rsidP="007F062D">
      <w:pPr>
        <w:shd w:val="clear" w:color="auto" w:fill="FFFFFF"/>
        <w:ind w:left="2160"/>
        <w:rPr>
          <w:color w:val="000000"/>
        </w:rPr>
      </w:pPr>
      <w:r w:rsidRPr="0072693A">
        <w:rPr>
          <w:color w:val="000000"/>
        </w:rPr>
        <w:t>UNITY Biotechnology, Inc. / A Phase 2, Prospective, Multicenter, Randomized, Double-Masked, Active-Controlled Study to Assess the Safety, Tolerability and Evidence of Activity of a Repeat Intravitreal Injection of UBX1325 in Patients with Neovascular Age-Related Macular Degeneration, 2022</w:t>
      </w:r>
    </w:p>
    <w:p w14:paraId="56A23F93" w14:textId="77777777" w:rsidR="002779D1" w:rsidRPr="0072693A" w:rsidRDefault="002779D1" w:rsidP="002779D1">
      <w:pPr>
        <w:shd w:val="clear" w:color="auto" w:fill="FFFFFF"/>
        <w:rPr>
          <w:color w:val="500050"/>
        </w:rPr>
      </w:pPr>
    </w:p>
    <w:p w14:paraId="7BFA08B8" w14:textId="77777777" w:rsidR="0079097C" w:rsidRPr="0072693A" w:rsidRDefault="0079097C" w:rsidP="002779D1">
      <w:pPr>
        <w:shd w:val="clear" w:color="auto" w:fill="FFFFFF"/>
        <w:ind w:left="2160"/>
        <w:rPr>
          <w:bCs/>
          <w:color w:val="222222"/>
        </w:rPr>
      </w:pPr>
      <w:r w:rsidRPr="0072693A">
        <w:rPr>
          <w:bCs/>
          <w:color w:val="222222"/>
        </w:rPr>
        <w:t>LONGITUDE, (BP41783) A longitudinal, biomarker study of Anti-VEGF, to explore the relationship between aqueous humor composition and multimodal retinal imaging in Neovascular Age-Related Macular Degeneration and Diabetic Macular Edema, 2021</w:t>
      </w:r>
    </w:p>
    <w:p w14:paraId="422D865C" w14:textId="77777777" w:rsidR="00A05BDB" w:rsidRPr="0072693A" w:rsidRDefault="00A05BDB" w:rsidP="00A05BDB">
      <w:pPr>
        <w:rPr>
          <w:b/>
        </w:rPr>
      </w:pPr>
    </w:p>
    <w:p w14:paraId="678859A7" w14:textId="77777777" w:rsidR="00A05BDB" w:rsidRPr="0072693A" w:rsidRDefault="00A05BDB" w:rsidP="00A05BDB">
      <w:pPr>
        <w:pStyle w:val="m-4313758272708583821gmail-standard"/>
        <w:shd w:val="clear" w:color="auto" w:fill="FFFFFF"/>
        <w:spacing w:beforeLines="0" w:afterLines="0"/>
        <w:ind w:left="2160"/>
        <w:rPr>
          <w:rFonts w:ascii="Courier New" w:hAnsi="Courier New"/>
          <w:color w:val="222222"/>
          <w:sz w:val="24"/>
          <w:szCs w:val="24"/>
        </w:rPr>
      </w:pPr>
      <w:proofErr w:type="spellStart"/>
      <w:r w:rsidRPr="0072693A">
        <w:rPr>
          <w:rFonts w:ascii="Times New Roman" w:hAnsi="Times New Roman"/>
          <w:color w:val="222222"/>
          <w:sz w:val="24"/>
          <w:szCs w:val="24"/>
        </w:rPr>
        <w:t>Lpath</w:t>
      </w:r>
      <w:proofErr w:type="spellEnd"/>
      <w:r w:rsidRPr="0072693A">
        <w:rPr>
          <w:rFonts w:ascii="Times New Roman" w:hAnsi="Times New Roman"/>
          <w:color w:val="222222"/>
          <w:sz w:val="24"/>
          <w:szCs w:val="24"/>
        </w:rPr>
        <w:t xml:space="preserve"> / Pfizer Pharmaceuticals, Sub-Investigator, Efficacy and Safety Study of </w:t>
      </w:r>
      <w:proofErr w:type="spellStart"/>
      <w:r w:rsidRPr="0072693A">
        <w:rPr>
          <w:rFonts w:ascii="Times New Roman" w:hAnsi="Times New Roman"/>
          <w:color w:val="222222"/>
          <w:sz w:val="24"/>
          <w:szCs w:val="24"/>
        </w:rPr>
        <w:t>iSONEP</w:t>
      </w:r>
      <w:proofErr w:type="spellEnd"/>
      <w:r w:rsidR="00194435" w:rsidRPr="0072693A">
        <w:rPr>
          <w:rFonts w:ascii="Times New Roman" w:hAnsi="Times New Roman"/>
          <w:color w:val="222222"/>
          <w:sz w:val="24"/>
          <w:szCs w:val="24"/>
        </w:rPr>
        <w:t xml:space="preserve"> </w:t>
      </w:r>
      <w:r w:rsidRPr="0072693A">
        <w:rPr>
          <w:rFonts w:ascii="Times New Roman" w:hAnsi="Times New Roman"/>
          <w:color w:val="222222"/>
          <w:sz w:val="24"/>
          <w:szCs w:val="24"/>
        </w:rPr>
        <w:t>With and Without Lucentis/Avastin to Treat Age-related Macular Degeneration (AMD) (Nexus), 2014-2015.</w:t>
      </w:r>
    </w:p>
    <w:p w14:paraId="74E43A86" w14:textId="77777777" w:rsidR="00A05BDB" w:rsidRPr="0072693A" w:rsidRDefault="00A05BDB" w:rsidP="00A05BDB">
      <w:pPr>
        <w:pStyle w:val="m-4313758272708583821gmail-standard"/>
        <w:shd w:val="clear" w:color="auto" w:fill="FFFFFF"/>
        <w:spacing w:beforeLines="0" w:afterLines="0"/>
        <w:rPr>
          <w:rFonts w:ascii="Courier New" w:hAnsi="Courier New"/>
          <w:color w:val="222222"/>
          <w:sz w:val="24"/>
          <w:szCs w:val="24"/>
        </w:rPr>
      </w:pPr>
      <w:r w:rsidRPr="0072693A">
        <w:rPr>
          <w:rFonts w:ascii="Times New Roman" w:hAnsi="Times New Roman"/>
          <w:color w:val="222222"/>
          <w:sz w:val="24"/>
          <w:szCs w:val="24"/>
        </w:rPr>
        <w:t> </w:t>
      </w:r>
    </w:p>
    <w:p w14:paraId="62FDC107" w14:textId="77777777" w:rsidR="00523589" w:rsidRPr="0072693A" w:rsidRDefault="00A05BDB" w:rsidP="00523589">
      <w:pPr>
        <w:pStyle w:val="m-4313758272708583821gmail-standard"/>
        <w:shd w:val="clear" w:color="auto" w:fill="FFFFFF"/>
        <w:spacing w:beforeLines="0" w:afterLines="0"/>
        <w:ind w:left="2160"/>
        <w:rPr>
          <w:rFonts w:ascii="Times New Roman" w:hAnsi="Times New Roman"/>
          <w:color w:val="222222"/>
          <w:sz w:val="24"/>
          <w:szCs w:val="24"/>
        </w:rPr>
      </w:pPr>
      <w:r w:rsidRPr="0072693A">
        <w:rPr>
          <w:rFonts w:ascii="Times New Roman" w:hAnsi="Times New Roman"/>
          <w:color w:val="222222"/>
          <w:sz w:val="24"/>
          <w:szCs w:val="24"/>
        </w:rPr>
        <w:lastRenderedPageBreak/>
        <w:t>XOMA, Safety and Efficacy Study of Gevokizumab to Treat Active Non-infectious Uveitis (EYEGUARD™-A), 2014-2016.</w:t>
      </w:r>
    </w:p>
    <w:p w14:paraId="7791B4AB" w14:textId="3BE30D93" w:rsidR="00766DAD" w:rsidRPr="0072693A" w:rsidRDefault="00A05BDB" w:rsidP="00523589">
      <w:pPr>
        <w:pStyle w:val="m-4313758272708583821gmail-standard"/>
        <w:shd w:val="clear" w:color="auto" w:fill="FFFFFF"/>
        <w:spacing w:beforeLines="0" w:afterLines="0"/>
        <w:ind w:left="2160"/>
        <w:rPr>
          <w:rFonts w:ascii="Times New Roman" w:hAnsi="Times New Roman"/>
          <w:color w:val="222222"/>
          <w:sz w:val="24"/>
          <w:szCs w:val="24"/>
        </w:rPr>
      </w:pPr>
      <w:r w:rsidRPr="0072693A">
        <w:rPr>
          <w:rFonts w:ascii="Times New Roman" w:hAnsi="Times New Roman"/>
          <w:color w:val="222222"/>
          <w:sz w:val="24"/>
          <w:szCs w:val="24"/>
        </w:rPr>
        <w:t xml:space="preserve">XOMA, Sub-Investigator, Safety and Efficacy Study of Gevokizumab to Treat Non-infectious Uveitis Controlled </w:t>
      </w:r>
      <w:r w:rsidR="001522F4" w:rsidRPr="0072693A">
        <w:rPr>
          <w:rFonts w:ascii="Times New Roman" w:hAnsi="Times New Roman"/>
          <w:color w:val="222222"/>
          <w:sz w:val="24"/>
          <w:szCs w:val="24"/>
        </w:rPr>
        <w:t>with</w:t>
      </w:r>
      <w:r w:rsidRPr="0072693A">
        <w:rPr>
          <w:rFonts w:ascii="Times New Roman" w:hAnsi="Times New Roman"/>
          <w:color w:val="222222"/>
          <w:sz w:val="24"/>
          <w:szCs w:val="24"/>
        </w:rPr>
        <w:t xml:space="preserve"> Systemic Treatment (EYEGUARD™-C), 2014-2016.</w:t>
      </w:r>
    </w:p>
    <w:p w14:paraId="2BCCF364" w14:textId="77777777" w:rsidR="00A05BDB" w:rsidRPr="0072693A" w:rsidRDefault="00A05BDB" w:rsidP="00766DAD">
      <w:pPr>
        <w:pStyle w:val="m-4313758272708583821gmail-standard"/>
        <w:shd w:val="clear" w:color="auto" w:fill="FFFFFF"/>
        <w:spacing w:beforeLines="0" w:afterLines="0"/>
        <w:ind w:left="2160"/>
        <w:rPr>
          <w:rFonts w:ascii="Courier New" w:hAnsi="Courier New"/>
          <w:color w:val="222222"/>
          <w:sz w:val="24"/>
          <w:szCs w:val="24"/>
        </w:rPr>
      </w:pPr>
      <w:r w:rsidRPr="0072693A">
        <w:rPr>
          <w:rFonts w:ascii="Times New Roman" w:hAnsi="Times New Roman"/>
          <w:color w:val="222222"/>
          <w:sz w:val="24"/>
          <w:szCs w:val="24"/>
        </w:rPr>
        <w:t> </w:t>
      </w:r>
    </w:p>
    <w:p w14:paraId="70A21320" w14:textId="77777777" w:rsidR="00A05BDB" w:rsidRPr="0072693A" w:rsidRDefault="00A05BDB" w:rsidP="00A05BDB">
      <w:pPr>
        <w:pStyle w:val="m-4313758272708583821gmail-standard"/>
        <w:shd w:val="clear" w:color="auto" w:fill="FFFFFF"/>
        <w:spacing w:beforeLines="0" w:afterLines="0"/>
        <w:ind w:left="2160"/>
        <w:rPr>
          <w:rFonts w:ascii="Courier New" w:hAnsi="Courier New"/>
          <w:color w:val="222222"/>
          <w:sz w:val="24"/>
          <w:szCs w:val="24"/>
        </w:rPr>
      </w:pPr>
      <w:r w:rsidRPr="0072693A">
        <w:rPr>
          <w:rFonts w:ascii="Times New Roman" w:hAnsi="Times New Roman"/>
          <w:color w:val="222222"/>
          <w:sz w:val="24"/>
          <w:szCs w:val="24"/>
        </w:rPr>
        <w:t>XOMA, Sub-Investigator, An Open-label, Rollover Study Providing Continued Dosing of Gevokizumab in Order to Assess Long-term Gevokizumab Safety Data (EYEGUARD™-E), 2014-2015.</w:t>
      </w:r>
    </w:p>
    <w:p w14:paraId="14C49DA0" w14:textId="77777777" w:rsidR="00A05BDB" w:rsidRPr="0072693A" w:rsidRDefault="00A05BDB" w:rsidP="00A05BDB">
      <w:pPr>
        <w:pStyle w:val="m-4313758272708583821gmail-standard"/>
        <w:shd w:val="clear" w:color="auto" w:fill="FFFFFF"/>
        <w:spacing w:beforeLines="0" w:afterLines="0"/>
        <w:rPr>
          <w:rFonts w:ascii="Courier New" w:hAnsi="Courier New"/>
          <w:color w:val="222222"/>
          <w:sz w:val="24"/>
          <w:szCs w:val="24"/>
        </w:rPr>
      </w:pPr>
      <w:r w:rsidRPr="0072693A">
        <w:rPr>
          <w:rFonts w:ascii="Times New Roman" w:hAnsi="Times New Roman"/>
          <w:color w:val="222222"/>
          <w:sz w:val="24"/>
          <w:szCs w:val="24"/>
        </w:rPr>
        <w:t> </w:t>
      </w:r>
    </w:p>
    <w:p w14:paraId="55DFC549" w14:textId="77777777" w:rsidR="00A05BDB" w:rsidRPr="0072693A" w:rsidRDefault="00A05BDB" w:rsidP="00A05BDB">
      <w:pPr>
        <w:pStyle w:val="m-4313758272708583821gmail-standard"/>
        <w:shd w:val="clear" w:color="auto" w:fill="FFFFFF"/>
        <w:spacing w:beforeLines="0" w:afterLines="0"/>
        <w:ind w:left="2160"/>
        <w:rPr>
          <w:rFonts w:ascii="Times New Roman" w:hAnsi="Times New Roman"/>
          <w:color w:val="222222"/>
          <w:sz w:val="24"/>
          <w:szCs w:val="24"/>
        </w:rPr>
      </w:pPr>
      <w:r w:rsidRPr="0072693A">
        <w:rPr>
          <w:rFonts w:ascii="Times New Roman" w:hAnsi="Times New Roman"/>
          <w:color w:val="222222"/>
          <w:sz w:val="24"/>
          <w:szCs w:val="24"/>
        </w:rPr>
        <w:t>Santen, Sub-Investigator, A Phase III, Multinational, Multicenter, Randomized, Double-Masked, Study for the Treatment of Active, Non-Infectious Uveitis (SAKURA), 2015-2016.</w:t>
      </w:r>
    </w:p>
    <w:p w14:paraId="04A06A46" w14:textId="77777777" w:rsidR="00194435" w:rsidRPr="0072693A" w:rsidRDefault="00194435" w:rsidP="00A05BDB">
      <w:pPr>
        <w:rPr>
          <w:rFonts w:ascii="Times New Roman Bold" w:hAnsi="Times New Roman Bold"/>
        </w:rPr>
      </w:pPr>
    </w:p>
    <w:p w14:paraId="1919B05C" w14:textId="77777777" w:rsidR="00075B62" w:rsidRPr="0072693A" w:rsidRDefault="00075B62" w:rsidP="00A05BDB">
      <w:pPr>
        <w:rPr>
          <w:rFonts w:ascii="Times New Roman Bold" w:hAnsi="Times New Roman Bold"/>
        </w:rPr>
      </w:pPr>
    </w:p>
    <w:p w14:paraId="629D94CE" w14:textId="174C6D15" w:rsidR="00A37F02" w:rsidRDefault="00A05BDB" w:rsidP="00A05BDB">
      <w:pPr>
        <w:rPr>
          <w:rFonts w:ascii="Times New Roman Bold" w:hAnsi="Times New Roman Bold"/>
        </w:rPr>
      </w:pPr>
      <w:r w:rsidRPr="0072693A">
        <w:rPr>
          <w:rFonts w:ascii="Times New Roman Bold" w:hAnsi="Times New Roman Bold"/>
        </w:rPr>
        <w:t>LECTURES</w:t>
      </w:r>
      <w:r w:rsidRPr="0072693A">
        <w:rPr>
          <w:rFonts w:ascii="Times New Roman Bold" w:hAnsi="Times New Roman Bold"/>
        </w:rPr>
        <w:tab/>
      </w:r>
      <w:r w:rsidRPr="0072693A">
        <w:rPr>
          <w:rFonts w:ascii="Times New Roman Bold" w:hAnsi="Times New Roman Bold"/>
        </w:rPr>
        <w:tab/>
      </w:r>
      <w:r w:rsidR="00A37F02">
        <w:rPr>
          <w:rFonts w:ascii="Times New Roman Bold" w:hAnsi="Times New Roman Bold"/>
        </w:rPr>
        <w:t>Introduction to Ophthalmology</w:t>
      </w:r>
    </w:p>
    <w:p w14:paraId="560FF5A2" w14:textId="20CEFC59" w:rsidR="00A37F02" w:rsidRDefault="00A37F02" w:rsidP="00A37F02">
      <w:pPr>
        <w:ind w:left="1440" w:firstLine="720"/>
        <w:rPr>
          <w:rFonts w:ascii="Times New Roman Bold" w:hAnsi="Times New Roman Bold"/>
        </w:rPr>
      </w:pPr>
      <w:r>
        <w:rPr>
          <w:rFonts w:ascii="Times New Roman Bold" w:hAnsi="Times New Roman Bold"/>
        </w:rPr>
        <w:t xml:space="preserve">2025  </w:t>
      </w:r>
      <w:r>
        <w:rPr>
          <w:rFonts w:ascii="Times New Roman Bold" w:hAnsi="Times New Roman Bold"/>
        </w:rPr>
        <w:tab/>
        <w:t xml:space="preserve"> Butler University Pre-Medical Society Lecture Series</w:t>
      </w:r>
    </w:p>
    <w:p w14:paraId="2BCDD70D" w14:textId="77777777" w:rsidR="00A37F02" w:rsidRDefault="00A37F02" w:rsidP="00A05BDB">
      <w:pPr>
        <w:rPr>
          <w:rFonts w:ascii="Times New Roman Bold" w:hAnsi="Times New Roman Bold"/>
        </w:rPr>
      </w:pPr>
    </w:p>
    <w:p w14:paraId="62787AB0" w14:textId="52629A7F" w:rsidR="00A85A25" w:rsidRPr="0072693A" w:rsidRDefault="00A85A25" w:rsidP="00A37F02">
      <w:pPr>
        <w:ind w:left="1440" w:firstLine="720"/>
        <w:rPr>
          <w:rFonts w:ascii="Times New Roman Bold" w:hAnsi="Times New Roman Bold"/>
        </w:rPr>
      </w:pPr>
      <w:r w:rsidRPr="0072693A">
        <w:rPr>
          <w:rFonts w:ascii="Times New Roman Bold" w:hAnsi="Times New Roman Bold"/>
        </w:rPr>
        <w:t>Emerging Concepts in Diabetic Retinopathy and Diabetic Macular Edema</w:t>
      </w:r>
    </w:p>
    <w:p w14:paraId="150C2464" w14:textId="07FB5983" w:rsidR="00A85A25" w:rsidRPr="0072693A" w:rsidRDefault="00A85A25" w:rsidP="00A05BDB">
      <w:pPr>
        <w:rPr>
          <w:rFonts w:ascii="Times New Roman Bold" w:hAnsi="Times New Roman Bold"/>
        </w:rPr>
      </w:pPr>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t>2023     Vision Quest Fall Optometric CME Symposium</w:t>
      </w:r>
    </w:p>
    <w:p w14:paraId="18BFE6F6" w14:textId="77777777" w:rsidR="00A85A25" w:rsidRPr="0072693A" w:rsidRDefault="00A85A25" w:rsidP="00A05BDB">
      <w:pPr>
        <w:rPr>
          <w:rFonts w:ascii="Times New Roman Bold" w:hAnsi="Times New Roman Bold"/>
        </w:rPr>
      </w:pPr>
    </w:p>
    <w:p w14:paraId="2ECA1C11" w14:textId="4307AE8B" w:rsidR="00244AA8" w:rsidRPr="0072693A" w:rsidRDefault="00244AA8" w:rsidP="00A85A25">
      <w:pPr>
        <w:ind w:left="1440" w:firstLine="720"/>
        <w:rPr>
          <w:rFonts w:ascii="Times New Roman Bold" w:hAnsi="Times New Roman Bold"/>
        </w:rPr>
      </w:pPr>
      <w:r w:rsidRPr="0072693A">
        <w:rPr>
          <w:rFonts w:ascii="Times New Roman Bold" w:hAnsi="Times New Roman Bold"/>
        </w:rPr>
        <w:t>Effective Treatments for Dry AMD: Myth, Reality, and the Current State of Art</w:t>
      </w:r>
    </w:p>
    <w:p w14:paraId="04926E09" w14:textId="71AA9B74" w:rsidR="00244AA8" w:rsidRPr="0072693A" w:rsidRDefault="00244AA8" w:rsidP="00A05BDB">
      <w:pPr>
        <w:rPr>
          <w:rFonts w:ascii="Times New Roman Bold" w:hAnsi="Times New Roman Bold"/>
        </w:rPr>
      </w:pPr>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t>2022     Vision Quest Summer Optometric CME Symposium</w:t>
      </w:r>
    </w:p>
    <w:p w14:paraId="0B4E8CDE" w14:textId="77777777" w:rsidR="00244AA8" w:rsidRPr="0072693A" w:rsidRDefault="00244AA8" w:rsidP="00A05BDB">
      <w:pPr>
        <w:rPr>
          <w:rFonts w:ascii="Times New Roman Bold" w:hAnsi="Times New Roman Bold"/>
        </w:rPr>
      </w:pPr>
    </w:p>
    <w:p w14:paraId="098F845B" w14:textId="1AA371B9" w:rsidR="00310D41" w:rsidRPr="0072693A" w:rsidRDefault="00310D41" w:rsidP="002E6D9B">
      <w:pPr>
        <w:ind w:left="2160"/>
        <w:rPr>
          <w:rFonts w:ascii="Times New Roman Bold" w:hAnsi="Times New Roman Bold"/>
        </w:rPr>
      </w:pPr>
      <w:r w:rsidRPr="0072693A">
        <w:rPr>
          <w:rFonts w:ascii="Times New Roman Bold" w:hAnsi="Times New Roman Bold"/>
        </w:rPr>
        <w:t>Developments in the Management of Diabetic Retinopathy &amp; Diabetic Macula</w:t>
      </w:r>
      <w:r w:rsidR="003B4D8F" w:rsidRPr="0072693A">
        <w:rPr>
          <w:rFonts w:ascii="Times New Roman Bold" w:hAnsi="Times New Roman Bold"/>
        </w:rPr>
        <w:t>r</w:t>
      </w:r>
      <w:r w:rsidRPr="0072693A">
        <w:rPr>
          <w:rFonts w:ascii="Times New Roman Bold" w:hAnsi="Times New Roman Bold"/>
        </w:rPr>
        <w:t xml:space="preserve"> Edema</w:t>
      </w:r>
    </w:p>
    <w:p w14:paraId="61D53CBF" w14:textId="77777777" w:rsidR="00310D41" w:rsidRPr="0072693A" w:rsidRDefault="00310D41" w:rsidP="00A05BDB">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t>2019</w:t>
      </w:r>
      <w:r w:rsidRPr="0072693A">
        <w:rPr>
          <w:rFonts w:ascii="Times New Roman Bold" w:hAnsi="Times New Roman Bold"/>
        </w:rPr>
        <w:tab/>
      </w:r>
      <w:r w:rsidRPr="0072693A">
        <w:t>Glaucoma – Cataract Consultants, Inc. Annual Optometric CME Event</w:t>
      </w:r>
    </w:p>
    <w:p w14:paraId="4C88533D" w14:textId="77777777" w:rsidR="00310D41" w:rsidRPr="0072693A" w:rsidRDefault="00310D41" w:rsidP="00A05BDB">
      <w:pPr>
        <w:rPr>
          <w:rFonts w:ascii="Times New Roman Bold" w:hAnsi="Times New Roman Bold"/>
        </w:rPr>
      </w:pPr>
    </w:p>
    <w:p w14:paraId="24EE1B8F" w14:textId="77777777" w:rsidR="00A05BDB" w:rsidRPr="0072693A" w:rsidRDefault="00A05BDB" w:rsidP="00310D41">
      <w:pPr>
        <w:ind w:left="1440" w:firstLine="720"/>
      </w:pPr>
      <w:r w:rsidRPr="0072693A">
        <w:t>Vitreomacular Interface Disorders</w:t>
      </w:r>
    </w:p>
    <w:p w14:paraId="5DA412F7" w14:textId="77777777" w:rsidR="00A05BDB" w:rsidRPr="0072693A" w:rsidRDefault="00A05BDB" w:rsidP="00A05BDB">
      <w:r w:rsidRPr="0072693A">
        <w:tab/>
      </w:r>
      <w:r w:rsidRPr="0072693A">
        <w:tab/>
      </w:r>
      <w:r w:rsidRPr="0072693A">
        <w:tab/>
        <w:t>2016</w:t>
      </w:r>
      <w:r w:rsidRPr="0072693A">
        <w:tab/>
        <w:t>Prairie Eye Center Fall Optometric CME Symposium</w:t>
      </w:r>
    </w:p>
    <w:p w14:paraId="7A787BA6" w14:textId="77777777" w:rsidR="00A05BDB" w:rsidRPr="0072693A" w:rsidRDefault="00A05BDB" w:rsidP="00A05BDB"/>
    <w:p w14:paraId="7B2C7B0C" w14:textId="77777777" w:rsidR="00A05BDB" w:rsidRPr="0072693A" w:rsidRDefault="00A05BDB" w:rsidP="00A05BDB">
      <w:r w:rsidRPr="0072693A">
        <w:tab/>
      </w:r>
      <w:r w:rsidRPr="0072693A">
        <w:tab/>
      </w:r>
      <w:r w:rsidRPr="0072693A">
        <w:tab/>
        <w:t>The Evolving Role of Intravitreal Steroids in the Management of Diabetic Macular Edema</w:t>
      </w:r>
    </w:p>
    <w:p w14:paraId="7479835A" w14:textId="77777777" w:rsidR="00A05BDB" w:rsidRPr="0072693A" w:rsidRDefault="00A05BDB" w:rsidP="00A05BDB">
      <w:pPr>
        <w:ind w:left="2160" w:hanging="2160"/>
      </w:pPr>
      <w:r w:rsidRPr="0072693A">
        <w:tab/>
        <w:t>2016</w:t>
      </w:r>
      <w:r w:rsidRPr="0072693A">
        <w:tab/>
        <w:t>University of Chicago Dept. of Ophthalmology and Visual Sciences Annual Research Day</w:t>
      </w:r>
    </w:p>
    <w:p w14:paraId="74B1079B" w14:textId="77777777" w:rsidR="00A05BDB" w:rsidRPr="0072693A" w:rsidRDefault="00A05BDB" w:rsidP="00A05BDB">
      <w:pPr>
        <w:ind w:left="1440" w:firstLine="720"/>
      </w:pPr>
    </w:p>
    <w:p w14:paraId="467DC583" w14:textId="77777777" w:rsidR="00A05BDB" w:rsidRPr="0072693A" w:rsidRDefault="00A05BDB" w:rsidP="00A05BDB">
      <w:pPr>
        <w:ind w:left="1440" w:firstLine="720"/>
      </w:pPr>
      <w:r w:rsidRPr="0072693A">
        <w:t>Peripheral Retinal Pathology</w:t>
      </w:r>
    </w:p>
    <w:p w14:paraId="620F0456" w14:textId="77777777" w:rsidR="00A05BDB" w:rsidRPr="0072693A" w:rsidRDefault="00A05BDB" w:rsidP="00A05BDB">
      <w:pPr>
        <w:ind w:left="1440" w:firstLine="720"/>
      </w:pPr>
      <w:r w:rsidRPr="0072693A">
        <w:t>2015</w:t>
      </w:r>
      <w:r w:rsidRPr="0072693A">
        <w:tab/>
        <w:t>Illinois College of Optometry</w:t>
      </w:r>
    </w:p>
    <w:p w14:paraId="75263799" w14:textId="77777777" w:rsidR="00A05BDB" w:rsidRPr="0072693A" w:rsidRDefault="00A05BDB" w:rsidP="00A05BDB">
      <w:pPr>
        <w:ind w:left="1440" w:firstLine="720"/>
      </w:pPr>
    </w:p>
    <w:p w14:paraId="562FD90C" w14:textId="77777777" w:rsidR="00A05BDB" w:rsidRPr="0072693A" w:rsidRDefault="00A05BDB" w:rsidP="00A05BDB">
      <w:pPr>
        <w:ind w:left="1440" w:firstLine="720"/>
      </w:pPr>
      <w:r w:rsidRPr="0072693A">
        <w:t>Vitreoretinal Interface Disorders</w:t>
      </w:r>
    </w:p>
    <w:p w14:paraId="04A693EE" w14:textId="77777777" w:rsidR="00A05BDB" w:rsidRPr="0072693A" w:rsidRDefault="00A05BDB" w:rsidP="00A05BDB">
      <w:pPr>
        <w:ind w:left="1440" w:firstLine="720"/>
      </w:pPr>
      <w:r w:rsidRPr="0072693A">
        <w:t>2015</w:t>
      </w:r>
      <w:r w:rsidRPr="0072693A">
        <w:tab/>
        <w:t>Glaucoma – Cataract Consultants, Inc. Annual Optometric CME Event</w:t>
      </w:r>
    </w:p>
    <w:p w14:paraId="0585BA87" w14:textId="77777777" w:rsidR="00A05BDB" w:rsidRPr="0072693A" w:rsidRDefault="00A05BDB" w:rsidP="00A05BDB">
      <w:pPr>
        <w:ind w:left="1440" w:firstLine="720"/>
      </w:pPr>
    </w:p>
    <w:p w14:paraId="76516ED5" w14:textId="77777777" w:rsidR="00A05BDB" w:rsidRPr="0072693A" w:rsidRDefault="00A05BDB" w:rsidP="00A05BDB">
      <w:pPr>
        <w:ind w:left="1440" w:firstLine="720"/>
      </w:pPr>
      <w:r w:rsidRPr="0072693A">
        <w:t>Peripheral Retinal Pathology</w:t>
      </w:r>
    </w:p>
    <w:p w14:paraId="2D15DE83" w14:textId="77777777" w:rsidR="00A05BDB" w:rsidRPr="0072693A" w:rsidRDefault="00A05BDB" w:rsidP="00A05BDB">
      <w:pPr>
        <w:ind w:left="1440" w:firstLine="720"/>
      </w:pPr>
      <w:r w:rsidRPr="0072693A">
        <w:t>2015</w:t>
      </w:r>
      <w:r w:rsidRPr="0072693A">
        <w:tab/>
        <w:t>Glaucoma – Cataract Consultants, Inc. Annual Optometric CME Event</w:t>
      </w:r>
    </w:p>
    <w:p w14:paraId="3B060841" w14:textId="77777777" w:rsidR="00A05BDB" w:rsidRPr="0072693A" w:rsidRDefault="00A05BDB" w:rsidP="00A05BDB">
      <w:pPr>
        <w:ind w:left="1440" w:firstLine="720"/>
      </w:pPr>
    </w:p>
    <w:p w14:paraId="71777615" w14:textId="77777777" w:rsidR="00A05BDB" w:rsidRPr="0072693A" w:rsidRDefault="00A05BDB" w:rsidP="00A05BDB">
      <w:pPr>
        <w:ind w:left="1440" w:firstLine="720"/>
      </w:pPr>
      <w:r w:rsidRPr="0072693A">
        <w:t>Vitreoretinal Interface Disorders</w:t>
      </w:r>
    </w:p>
    <w:p w14:paraId="0EFA06FB" w14:textId="77777777" w:rsidR="00A05BDB" w:rsidRPr="0072693A" w:rsidRDefault="00A05BDB" w:rsidP="00A05BDB">
      <w:r w:rsidRPr="0072693A">
        <w:tab/>
      </w:r>
      <w:r w:rsidRPr="0072693A">
        <w:tab/>
      </w:r>
      <w:r w:rsidRPr="0072693A">
        <w:tab/>
        <w:t>2014</w:t>
      </w:r>
      <w:r w:rsidRPr="0072693A">
        <w:tab/>
        <w:t>University of</w:t>
      </w:r>
      <w:r w:rsidR="00194435" w:rsidRPr="0072693A">
        <w:t xml:space="preserve"> </w:t>
      </w:r>
      <w:r w:rsidRPr="0072693A">
        <w:t>Chicago Ophthalmology Residency Lecture Series</w:t>
      </w:r>
    </w:p>
    <w:p w14:paraId="28EA8EB2" w14:textId="77777777" w:rsidR="00A05BDB" w:rsidRPr="0072693A" w:rsidRDefault="00A05BDB" w:rsidP="00A05BDB">
      <w:pPr>
        <w:rPr>
          <w:rFonts w:ascii="Times New Roman Bold" w:hAnsi="Times New Roman Bold"/>
        </w:rPr>
      </w:pPr>
    </w:p>
    <w:p w14:paraId="49710F64" w14:textId="77777777" w:rsidR="00A05BDB" w:rsidRPr="0072693A" w:rsidRDefault="00A05BDB" w:rsidP="00A05BDB">
      <w:pPr>
        <w:ind w:left="1440" w:firstLine="720"/>
      </w:pPr>
      <w:r w:rsidRPr="0072693A">
        <w:t>The Role of Vitreomacular Adhesion in Retinal Vascular and Neovascular Disease</w:t>
      </w:r>
      <w:r w:rsidRPr="0072693A">
        <w:tab/>
      </w:r>
    </w:p>
    <w:p w14:paraId="68CBC84A" w14:textId="03AD800D" w:rsidR="00A05BDB" w:rsidRPr="0072693A" w:rsidRDefault="00A05BDB" w:rsidP="00A05BDB">
      <w:pPr>
        <w:rPr>
          <w:rFonts w:ascii="Times New Roman Bold" w:hAnsi="Times New Roman Bold"/>
        </w:rPr>
      </w:pPr>
      <w:r w:rsidRPr="0072693A">
        <w:tab/>
      </w:r>
      <w:r w:rsidRPr="0072693A">
        <w:tab/>
      </w:r>
      <w:r w:rsidRPr="0072693A">
        <w:tab/>
        <w:t>2013</w:t>
      </w:r>
      <w:r w:rsidRPr="0072693A">
        <w:tab/>
        <w:t>Wisconsin Academy of Ophthalmology Eye</w:t>
      </w:r>
      <w:r w:rsidR="00137EF3" w:rsidRPr="0072693A">
        <w:t xml:space="preserve"> </w:t>
      </w:r>
      <w:r w:rsidRPr="0072693A">
        <w:t>MD Symposium</w:t>
      </w:r>
      <w:r w:rsidRPr="0072693A">
        <w:tab/>
      </w:r>
      <w:r w:rsidRPr="0072693A">
        <w:rPr>
          <w:rFonts w:ascii="Times New Roman Bold" w:hAnsi="Times New Roman Bold"/>
        </w:rPr>
        <w:tab/>
      </w:r>
      <w:r w:rsidRPr="0072693A">
        <w:rPr>
          <w:rFonts w:ascii="Times New Roman Bold" w:hAnsi="Times New Roman Bold"/>
        </w:rPr>
        <w:tab/>
      </w:r>
      <w:r w:rsidRPr="0072693A">
        <w:rPr>
          <w:rFonts w:ascii="Times New Roman Bold" w:hAnsi="Times New Roman Bold"/>
        </w:rPr>
        <w:tab/>
      </w:r>
    </w:p>
    <w:p w14:paraId="6CCFBEA2" w14:textId="77777777" w:rsidR="00A05BDB" w:rsidRPr="0072693A" w:rsidRDefault="00A05BDB" w:rsidP="00A05BDB">
      <w:pPr>
        <w:ind w:left="1440" w:firstLine="720"/>
      </w:pPr>
      <w:r w:rsidRPr="0072693A">
        <w:lastRenderedPageBreak/>
        <w:t>Peripheral Retinal Pathology</w:t>
      </w:r>
    </w:p>
    <w:p w14:paraId="78D14170" w14:textId="77777777" w:rsidR="00A05BDB" w:rsidRPr="0072693A" w:rsidRDefault="00A05BDB" w:rsidP="00A05BDB">
      <w:r w:rsidRPr="0072693A">
        <w:tab/>
      </w:r>
      <w:r w:rsidRPr="0072693A">
        <w:tab/>
      </w:r>
      <w:r w:rsidRPr="0072693A">
        <w:tab/>
        <w:t xml:space="preserve">2012 </w:t>
      </w:r>
      <w:r w:rsidRPr="0072693A">
        <w:tab/>
        <w:t>Wisconsin Optometric Association Summer Education Event</w:t>
      </w:r>
    </w:p>
    <w:p w14:paraId="0EC857CE" w14:textId="77777777" w:rsidR="00A05BDB" w:rsidRPr="0072693A" w:rsidRDefault="00A05BDB" w:rsidP="00A05BDB"/>
    <w:p w14:paraId="36DD45E4" w14:textId="77777777" w:rsidR="00A05BDB" w:rsidRPr="0072693A" w:rsidRDefault="00A05BDB" w:rsidP="00A05BDB">
      <w:r w:rsidRPr="0072693A">
        <w:tab/>
      </w:r>
      <w:r w:rsidRPr="0072693A">
        <w:tab/>
      </w:r>
      <w:r w:rsidRPr="0072693A">
        <w:tab/>
        <w:t>Diabetic Retinopathy</w:t>
      </w:r>
    </w:p>
    <w:p w14:paraId="61CEFD50" w14:textId="77777777" w:rsidR="00A05BDB" w:rsidRPr="0072693A" w:rsidRDefault="00A05BDB" w:rsidP="00A05BDB">
      <w:r w:rsidRPr="0072693A">
        <w:tab/>
      </w:r>
      <w:r w:rsidRPr="0072693A">
        <w:tab/>
      </w:r>
      <w:r w:rsidRPr="0072693A">
        <w:tab/>
        <w:t xml:space="preserve">2012 </w:t>
      </w:r>
      <w:r w:rsidRPr="0072693A">
        <w:tab/>
        <w:t>Wisconsin Optometric Association Summer Education Event</w:t>
      </w:r>
    </w:p>
    <w:p w14:paraId="5CD8DCD3" w14:textId="77777777" w:rsidR="00A05BDB" w:rsidRPr="0072693A" w:rsidRDefault="00A05BDB" w:rsidP="00A05BDB"/>
    <w:p w14:paraId="069C60AD" w14:textId="77777777" w:rsidR="00A05BDB" w:rsidRPr="0072693A" w:rsidRDefault="00A05BDB" w:rsidP="00A05BDB">
      <w:pPr>
        <w:ind w:left="1440" w:firstLine="720"/>
      </w:pPr>
      <w:r w:rsidRPr="0072693A">
        <w:t>Diabetic Retinopathy</w:t>
      </w:r>
    </w:p>
    <w:p w14:paraId="38356E0B" w14:textId="77777777" w:rsidR="00A05BDB" w:rsidRPr="0072693A" w:rsidRDefault="00A05BDB" w:rsidP="00A05BDB">
      <w:r w:rsidRPr="0072693A">
        <w:tab/>
      </w:r>
      <w:r w:rsidRPr="0072693A">
        <w:tab/>
      </w:r>
      <w:r w:rsidRPr="0072693A">
        <w:tab/>
        <w:t xml:space="preserve">2012 </w:t>
      </w:r>
      <w:r w:rsidRPr="0072693A">
        <w:tab/>
        <w:t xml:space="preserve">Aurora St. Luke’s Family Practice Residency Lecture Series </w:t>
      </w:r>
    </w:p>
    <w:p w14:paraId="74CB6160" w14:textId="77777777" w:rsidR="00A05BDB" w:rsidRPr="0072693A" w:rsidRDefault="00A05BDB" w:rsidP="00A05BDB"/>
    <w:p w14:paraId="3963A7B9" w14:textId="77777777" w:rsidR="00A05BDB" w:rsidRPr="0072693A" w:rsidRDefault="00A05BDB" w:rsidP="00A05BDB">
      <w:pPr>
        <w:ind w:left="2160"/>
      </w:pPr>
      <w:r w:rsidRPr="0072693A">
        <w:t>Diabetic Retinopathy</w:t>
      </w:r>
    </w:p>
    <w:p w14:paraId="3F2623D2" w14:textId="77777777" w:rsidR="00A05BDB" w:rsidRPr="0072693A" w:rsidRDefault="00A05BDB" w:rsidP="00A05BDB">
      <w:r w:rsidRPr="0072693A">
        <w:tab/>
      </w:r>
      <w:r w:rsidRPr="0072693A">
        <w:tab/>
      </w:r>
      <w:r w:rsidRPr="0072693A">
        <w:tab/>
        <w:t xml:space="preserve">2012 </w:t>
      </w:r>
      <w:r w:rsidRPr="0072693A">
        <w:tab/>
        <w:t xml:space="preserve">Aurora St. Luke’s Endocrinology Group </w:t>
      </w:r>
    </w:p>
    <w:p w14:paraId="3539114C" w14:textId="77777777" w:rsidR="00A05BDB" w:rsidRPr="0072693A" w:rsidRDefault="00A05BDB" w:rsidP="00A05BDB"/>
    <w:p w14:paraId="69595A90" w14:textId="77777777" w:rsidR="00A05BDB" w:rsidRPr="0072693A" w:rsidRDefault="00A05BDB" w:rsidP="00A05BDB">
      <w:pPr>
        <w:ind w:left="1440" w:firstLine="720"/>
      </w:pPr>
      <w:r w:rsidRPr="0072693A">
        <w:t>Vitreoretinal Interface Disorders</w:t>
      </w:r>
    </w:p>
    <w:p w14:paraId="23F42ADE" w14:textId="77777777" w:rsidR="00A05BDB" w:rsidRPr="0072693A" w:rsidRDefault="00A05BDB" w:rsidP="00A05BDB">
      <w:r w:rsidRPr="0072693A">
        <w:tab/>
      </w:r>
      <w:r w:rsidRPr="0072693A">
        <w:tab/>
      </w:r>
      <w:r w:rsidRPr="0072693A">
        <w:tab/>
        <w:t>2011</w:t>
      </w:r>
      <w:r w:rsidRPr="0072693A">
        <w:tab/>
        <w:t>Northwestern University Ophthalmology Residency Lecture Series</w:t>
      </w:r>
    </w:p>
    <w:p w14:paraId="691D5758" w14:textId="77777777" w:rsidR="00A05BDB" w:rsidRPr="0072693A" w:rsidRDefault="00A05BDB" w:rsidP="00A05BDB"/>
    <w:p w14:paraId="25ACBCDD" w14:textId="77777777" w:rsidR="00A05BDB" w:rsidRPr="0072693A" w:rsidRDefault="00A05BDB" w:rsidP="00A05BDB">
      <w:r w:rsidRPr="0072693A">
        <w:tab/>
      </w:r>
      <w:r w:rsidRPr="0072693A">
        <w:tab/>
      </w:r>
      <w:r w:rsidRPr="0072693A">
        <w:tab/>
        <w:t>Age-Related Macular Degeneration</w:t>
      </w:r>
    </w:p>
    <w:p w14:paraId="6ED6215B" w14:textId="77777777" w:rsidR="00A05BDB" w:rsidRPr="00812435" w:rsidRDefault="00A05BDB" w:rsidP="00A05BDB">
      <w:pPr>
        <w:rPr>
          <w:bCs/>
          <w:sz w:val="22"/>
          <w:szCs w:val="22"/>
        </w:rPr>
      </w:pPr>
      <w:r w:rsidRPr="0072693A">
        <w:tab/>
      </w:r>
      <w:r w:rsidRPr="0072693A">
        <w:tab/>
      </w:r>
      <w:r w:rsidRPr="0072693A">
        <w:tab/>
        <w:t>2010</w:t>
      </w:r>
      <w:r w:rsidRPr="0072693A">
        <w:tab/>
        <w:t>Northwestern University Ophthalmology Residency Lectu</w:t>
      </w:r>
      <w:r w:rsidRPr="00812435">
        <w:rPr>
          <w:sz w:val="22"/>
          <w:szCs w:val="22"/>
        </w:rPr>
        <w:t>re Series</w:t>
      </w:r>
      <w:r w:rsidRPr="00812435">
        <w:rPr>
          <w:sz w:val="22"/>
          <w:szCs w:val="22"/>
        </w:rPr>
        <w:tab/>
      </w:r>
    </w:p>
    <w:sectPr w:rsidR="00A05BDB" w:rsidRPr="00812435" w:rsidSect="00C21677">
      <w:headerReference w:type="even" r:id="rId8"/>
      <w:headerReference w:type="default" r:id="rId9"/>
      <w:footerReference w:type="even" r:id="rId10"/>
      <w:footerReference w:type="default" r:id="rId11"/>
      <w:headerReference w:type="first" r:id="rId12"/>
      <w:footerReference w:type="first" r:id="rId13"/>
      <w:pgSz w:w="12240" w:h="15840" w:code="1"/>
      <w:pgMar w:top="1296" w:right="864" w:bottom="1152" w:left="43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3C89" w14:textId="77777777" w:rsidR="003B67FF" w:rsidRDefault="003B67FF" w:rsidP="00526BA6">
      <w:r>
        <w:separator/>
      </w:r>
    </w:p>
  </w:endnote>
  <w:endnote w:type="continuationSeparator" w:id="0">
    <w:p w14:paraId="4D603E9D" w14:textId="77777777" w:rsidR="003B67FF" w:rsidRDefault="003B67FF" w:rsidP="0052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EB07" w14:textId="77777777" w:rsidR="00300AC1" w:rsidRDefault="00300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C62D" w14:textId="77777777" w:rsidR="00526BA6" w:rsidRDefault="00526BA6">
    <w:pPr>
      <w:pStyle w:val="Footer"/>
      <w:jc w:val="right"/>
    </w:pPr>
    <w:r>
      <w:fldChar w:fldCharType="begin"/>
    </w:r>
    <w:r>
      <w:instrText xml:space="preserve"> PAGE   \* MERGEFORMAT </w:instrText>
    </w:r>
    <w:r>
      <w:fldChar w:fldCharType="separate"/>
    </w:r>
    <w:r w:rsidR="0072693A">
      <w:rPr>
        <w:noProof/>
      </w:rPr>
      <w:t>9</w:t>
    </w:r>
    <w:r>
      <w:rPr>
        <w:noProof/>
      </w:rPr>
      <w:fldChar w:fldCharType="end"/>
    </w:r>
  </w:p>
  <w:p w14:paraId="19906D8A" w14:textId="77777777" w:rsidR="00526BA6" w:rsidRDefault="00526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0AAD" w14:textId="77777777" w:rsidR="00300AC1" w:rsidRDefault="00300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77AA" w14:textId="77777777" w:rsidR="003B67FF" w:rsidRDefault="003B67FF" w:rsidP="00526BA6">
      <w:r>
        <w:separator/>
      </w:r>
    </w:p>
  </w:footnote>
  <w:footnote w:type="continuationSeparator" w:id="0">
    <w:p w14:paraId="434C23A6" w14:textId="77777777" w:rsidR="003B67FF" w:rsidRDefault="003B67FF" w:rsidP="00526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E87E" w14:textId="77777777" w:rsidR="00300AC1" w:rsidRDefault="0030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8984" w14:textId="77777777" w:rsidR="00300AC1" w:rsidRDefault="00300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7EAE" w14:textId="77777777" w:rsidR="00300AC1" w:rsidRDefault="00300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664"/>
    <w:multiLevelType w:val="hybridMultilevel"/>
    <w:tmpl w:val="65C496FA"/>
    <w:lvl w:ilvl="0" w:tplc="04090001">
      <w:start w:val="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728E9"/>
    <w:multiLevelType w:val="multilevel"/>
    <w:tmpl w:val="59E2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339501">
    <w:abstractNumId w:val="1"/>
  </w:num>
  <w:num w:numId="2" w16cid:durableId="29251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65"/>
    <w:rsid w:val="00006212"/>
    <w:rsid w:val="00020D71"/>
    <w:rsid w:val="00023F82"/>
    <w:rsid w:val="00052002"/>
    <w:rsid w:val="00075B62"/>
    <w:rsid w:val="000C1EC8"/>
    <w:rsid w:val="000D5DF3"/>
    <w:rsid w:val="000E4BC2"/>
    <w:rsid w:val="00137EF3"/>
    <w:rsid w:val="001522F4"/>
    <w:rsid w:val="001838C2"/>
    <w:rsid w:val="00194435"/>
    <w:rsid w:val="001A505A"/>
    <w:rsid w:val="001C10B9"/>
    <w:rsid w:val="001D1C34"/>
    <w:rsid w:val="00220F77"/>
    <w:rsid w:val="0023436A"/>
    <w:rsid w:val="00244AA8"/>
    <w:rsid w:val="002550E7"/>
    <w:rsid w:val="002779D1"/>
    <w:rsid w:val="002E6957"/>
    <w:rsid w:val="002E6D9B"/>
    <w:rsid w:val="002F7AF1"/>
    <w:rsid w:val="00300AC1"/>
    <w:rsid w:val="00310D41"/>
    <w:rsid w:val="0035659D"/>
    <w:rsid w:val="00370208"/>
    <w:rsid w:val="00374553"/>
    <w:rsid w:val="003A693F"/>
    <w:rsid w:val="003B188C"/>
    <w:rsid w:val="003B4D8F"/>
    <w:rsid w:val="003B67FF"/>
    <w:rsid w:val="003B6E6E"/>
    <w:rsid w:val="003E17D7"/>
    <w:rsid w:val="00403309"/>
    <w:rsid w:val="004267D1"/>
    <w:rsid w:val="00426858"/>
    <w:rsid w:val="00437D54"/>
    <w:rsid w:val="00442B4E"/>
    <w:rsid w:val="00494B3A"/>
    <w:rsid w:val="004A7CE5"/>
    <w:rsid w:val="0052072F"/>
    <w:rsid w:val="00523589"/>
    <w:rsid w:val="00526A40"/>
    <w:rsid w:val="00526BA6"/>
    <w:rsid w:val="00532681"/>
    <w:rsid w:val="00550F78"/>
    <w:rsid w:val="0056129B"/>
    <w:rsid w:val="005F3F71"/>
    <w:rsid w:val="006466B6"/>
    <w:rsid w:val="0067667A"/>
    <w:rsid w:val="00677BD6"/>
    <w:rsid w:val="00691FB0"/>
    <w:rsid w:val="006E248D"/>
    <w:rsid w:val="00715C2D"/>
    <w:rsid w:val="0072693A"/>
    <w:rsid w:val="00727C22"/>
    <w:rsid w:val="00744DFD"/>
    <w:rsid w:val="00766DAD"/>
    <w:rsid w:val="00777C2A"/>
    <w:rsid w:val="0079097C"/>
    <w:rsid w:val="007A3AD1"/>
    <w:rsid w:val="007A781D"/>
    <w:rsid w:val="007F062D"/>
    <w:rsid w:val="00812435"/>
    <w:rsid w:val="00823F14"/>
    <w:rsid w:val="008249C7"/>
    <w:rsid w:val="008725BC"/>
    <w:rsid w:val="00882DBD"/>
    <w:rsid w:val="00884C8E"/>
    <w:rsid w:val="008D5679"/>
    <w:rsid w:val="00925148"/>
    <w:rsid w:val="00937CF4"/>
    <w:rsid w:val="00941EBD"/>
    <w:rsid w:val="009665E7"/>
    <w:rsid w:val="00970938"/>
    <w:rsid w:val="0098237B"/>
    <w:rsid w:val="009938CB"/>
    <w:rsid w:val="00995948"/>
    <w:rsid w:val="009C48D8"/>
    <w:rsid w:val="009C7557"/>
    <w:rsid w:val="009D1027"/>
    <w:rsid w:val="00A05BDB"/>
    <w:rsid w:val="00A25C2E"/>
    <w:rsid w:val="00A2759E"/>
    <w:rsid w:val="00A37534"/>
    <w:rsid w:val="00A37F02"/>
    <w:rsid w:val="00A64AA2"/>
    <w:rsid w:val="00A66145"/>
    <w:rsid w:val="00A85A25"/>
    <w:rsid w:val="00AF3C9A"/>
    <w:rsid w:val="00AF6650"/>
    <w:rsid w:val="00B141B4"/>
    <w:rsid w:val="00B2633E"/>
    <w:rsid w:val="00B412A3"/>
    <w:rsid w:val="00B575A7"/>
    <w:rsid w:val="00B626AF"/>
    <w:rsid w:val="00B71417"/>
    <w:rsid w:val="00B83EF3"/>
    <w:rsid w:val="00B94F41"/>
    <w:rsid w:val="00BA09B1"/>
    <w:rsid w:val="00BE08E7"/>
    <w:rsid w:val="00C21677"/>
    <w:rsid w:val="00C44D90"/>
    <w:rsid w:val="00C54175"/>
    <w:rsid w:val="00C6159B"/>
    <w:rsid w:val="00C61655"/>
    <w:rsid w:val="00C625A6"/>
    <w:rsid w:val="00C76CE3"/>
    <w:rsid w:val="00C955C2"/>
    <w:rsid w:val="00CA515A"/>
    <w:rsid w:val="00CC5757"/>
    <w:rsid w:val="00D10C7F"/>
    <w:rsid w:val="00D3171E"/>
    <w:rsid w:val="00D72DDA"/>
    <w:rsid w:val="00D75DF3"/>
    <w:rsid w:val="00D9650D"/>
    <w:rsid w:val="00DC3B3C"/>
    <w:rsid w:val="00DD2875"/>
    <w:rsid w:val="00DD2D82"/>
    <w:rsid w:val="00DE116F"/>
    <w:rsid w:val="00DF4EF6"/>
    <w:rsid w:val="00E15C7F"/>
    <w:rsid w:val="00E34DA8"/>
    <w:rsid w:val="00EE534E"/>
    <w:rsid w:val="00F051F4"/>
    <w:rsid w:val="00F06A2F"/>
    <w:rsid w:val="00F134B0"/>
    <w:rsid w:val="00F45EF2"/>
    <w:rsid w:val="00F53B1F"/>
    <w:rsid w:val="00FD5B0E"/>
    <w:rsid w:val="00FE1465"/>
    <w:rsid w:val="00FE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3B3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32681"/>
    <w:rPr>
      <w:sz w:val="24"/>
      <w:szCs w:val="24"/>
    </w:rPr>
  </w:style>
  <w:style w:type="paragraph" w:styleId="Heading1">
    <w:name w:val="heading 1"/>
    <w:basedOn w:val="Normal"/>
    <w:next w:val="Normal"/>
    <w:qFormat/>
    <w:rsid w:val="00FE1465"/>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0524"/>
    <w:rPr>
      <w:color w:val="0000FF"/>
      <w:u w:val="single"/>
    </w:rPr>
  </w:style>
  <w:style w:type="character" w:styleId="FollowedHyperlink">
    <w:name w:val="FollowedHyperlink"/>
    <w:rsid w:val="004B369F"/>
    <w:rPr>
      <w:color w:val="800080"/>
      <w:u w:val="single"/>
    </w:rPr>
  </w:style>
  <w:style w:type="paragraph" w:styleId="Header">
    <w:name w:val="header"/>
    <w:basedOn w:val="Normal"/>
    <w:link w:val="HeaderChar"/>
    <w:rsid w:val="00096D67"/>
    <w:pPr>
      <w:tabs>
        <w:tab w:val="center" w:pos="4320"/>
        <w:tab w:val="right" w:pos="8640"/>
      </w:tabs>
    </w:pPr>
    <w:rPr>
      <w:sz w:val="20"/>
      <w:szCs w:val="20"/>
    </w:rPr>
  </w:style>
  <w:style w:type="character" w:customStyle="1" w:styleId="HeaderChar">
    <w:name w:val="Header Char"/>
    <w:basedOn w:val="DefaultParagraphFont"/>
    <w:link w:val="Header"/>
    <w:rsid w:val="00096D67"/>
  </w:style>
  <w:style w:type="paragraph" w:customStyle="1" w:styleId="m-4313758272708583821gmail-standard">
    <w:name w:val="m_-4313758272708583821gmail-standard"/>
    <w:basedOn w:val="Normal"/>
    <w:rsid w:val="00640107"/>
    <w:pPr>
      <w:spacing w:beforeLines="1" w:afterLines="1"/>
    </w:pPr>
    <w:rPr>
      <w:rFonts w:ascii="Times" w:hAnsi="Times"/>
      <w:sz w:val="20"/>
      <w:szCs w:val="20"/>
    </w:rPr>
  </w:style>
  <w:style w:type="paragraph" w:styleId="Footer">
    <w:name w:val="footer"/>
    <w:basedOn w:val="Normal"/>
    <w:link w:val="FooterChar"/>
    <w:uiPriority w:val="99"/>
    <w:rsid w:val="00526BA6"/>
    <w:pPr>
      <w:tabs>
        <w:tab w:val="center" w:pos="4680"/>
        <w:tab w:val="right" w:pos="9360"/>
      </w:tabs>
    </w:pPr>
    <w:rPr>
      <w:szCs w:val="20"/>
    </w:rPr>
  </w:style>
  <w:style w:type="character" w:customStyle="1" w:styleId="FooterChar">
    <w:name w:val="Footer Char"/>
    <w:link w:val="Footer"/>
    <w:uiPriority w:val="99"/>
    <w:rsid w:val="00526BA6"/>
    <w:rPr>
      <w:sz w:val="24"/>
    </w:rPr>
  </w:style>
  <w:style w:type="paragraph" w:styleId="BalloonText">
    <w:name w:val="Balloon Text"/>
    <w:basedOn w:val="Normal"/>
    <w:link w:val="BalloonTextChar"/>
    <w:rsid w:val="00310D41"/>
    <w:rPr>
      <w:rFonts w:ascii="Segoe UI" w:hAnsi="Segoe UI" w:cs="Segoe UI"/>
      <w:sz w:val="18"/>
      <w:szCs w:val="18"/>
    </w:rPr>
  </w:style>
  <w:style w:type="character" w:customStyle="1" w:styleId="BalloonTextChar">
    <w:name w:val="Balloon Text Char"/>
    <w:link w:val="BalloonText"/>
    <w:rsid w:val="00310D41"/>
    <w:rPr>
      <w:rFonts w:ascii="Segoe UI" w:hAnsi="Segoe UI" w:cs="Segoe UI"/>
      <w:sz w:val="18"/>
      <w:szCs w:val="18"/>
    </w:rPr>
  </w:style>
  <w:style w:type="paragraph" w:styleId="ListParagraph">
    <w:name w:val="List Paragraph"/>
    <w:basedOn w:val="Normal"/>
    <w:qFormat/>
    <w:rsid w:val="00426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3968">
      <w:bodyDiv w:val="1"/>
      <w:marLeft w:val="0"/>
      <w:marRight w:val="0"/>
      <w:marTop w:val="0"/>
      <w:marBottom w:val="0"/>
      <w:divBdr>
        <w:top w:val="none" w:sz="0" w:space="0" w:color="auto"/>
        <w:left w:val="none" w:sz="0" w:space="0" w:color="auto"/>
        <w:bottom w:val="none" w:sz="0" w:space="0" w:color="auto"/>
        <w:right w:val="none" w:sz="0" w:space="0" w:color="auto"/>
      </w:divBdr>
    </w:div>
    <w:div w:id="251355888">
      <w:bodyDiv w:val="1"/>
      <w:marLeft w:val="0"/>
      <w:marRight w:val="0"/>
      <w:marTop w:val="0"/>
      <w:marBottom w:val="0"/>
      <w:divBdr>
        <w:top w:val="none" w:sz="0" w:space="0" w:color="auto"/>
        <w:left w:val="none" w:sz="0" w:space="0" w:color="auto"/>
        <w:bottom w:val="none" w:sz="0" w:space="0" w:color="auto"/>
        <w:right w:val="none" w:sz="0" w:space="0" w:color="auto"/>
      </w:divBdr>
      <w:divsChild>
        <w:div w:id="645361126">
          <w:marLeft w:val="0"/>
          <w:marRight w:val="0"/>
          <w:marTop w:val="0"/>
          <w:marBottom w:val="0"/>
          <w:divBdr>
            <w:top w:val="none" w:sz="0" w:space="0" w:color="auto"/>
            <w:left w:val="none" w:sz="0" w:space="0" w:color="auto"/>
            <w:bottom w:val="none" w:sz="0" w:space="0" w:color="auto"/>
            <w:right w:val="none" w:sz="0" w:space="0" w:color="auto"/>
          </w:divBdr>
        </w:div>
        <w:div w:id="726148496">
          <w:marLeft w:val="0"/>
          <w:marRight w:val="0"/>
          <w:marTop w:val="0"/>
          <w:marBottom w:val="0"/>
          <w:divBdr>
            <w:top w:val="none" w:sz="0" w:space="0" w:color="auto"/>
            <w:left w:val="none" w:sz="0" w:space="0" w:color="auto"/>
            <w:bottom w:val="none" w:sz="0" w:space="0" w:color="auto"/>
            <w:right w:val="none" w:sz="0" w:space="0" w:color="auto"/>
          </w:divBdr>
        </w:div>
        <w:div w:id="298461695">
          <w:marLeft w:val="0"/>
          <w:marRight w:val="0"/>
          <w:marTop w:val="0"/>
          <w:marBottom w:val="0"/>
          <w:divBdr>
            <w:top w:val="none" w:sz="0" w:space="0" w:color="auto"/>
            <w:left w:val="none" w:sz="0" w:space="0" w:color="auto"/>
            <w:bottom w:val="none" w:sz="0" w:space="0" w:color="auto"/>
            <w:right w:val="none" w:sz="0" w:space="0" w:color="auto"/>
          </w:divBdr>
        </w:div>
        <w:div w:id="525795828">
          <w:marLeft w:val="0"/>
          <w:marRight w:val="0"/>
          <w:marTop w:val="0"/>
          <w:marBottom w:val="0"/>
          <w:divBdr>
            <w:top w:val="none" w:sz="0" w:space="0" w:color="auto"/>
            <w:left w:val="none" w:sz="0" w:space="0" w:color="auto"/>
            <w:bottom w:val="none" w:sz="0" w:space="0" w:color="auto"/>
            <w:right w:val="none" w:sz="0" w:space="0" w:color="auto"/>
          </w:divBdr>
        </w:div>
        <w:div w:id="35592036">
          <w:marLeft w:val="0"/>
          <w:marRight w:val="0"/>
          <w:marTop w:val="0"/>
          <w:marBottom w:val="0"/>
          <w:divBdr>
            <w:top w:val="none" w:sz="0" w:space="0" w:color="auto"/>
            <w:left w:val="none" w:sz="0" w:space="0" w:color="auto"/>
            <w:bottom w:val="none" w:sz="0" w:space="0" w:color="auto"/>
            <w:right w:val="none" w:sz="0" w:space="0" w:color="auto"/>
          </w:divBdr>
        </w:div>
        <w:div w:id="1470829406">
          <w:marLeft w:val="0"/>
          <w:marRight w:val="0"/>
          <w:marTop w:val="0"/>
          <w:marBottom w:val="0"/>
          <w:divBdr>
            <w:top w:val="none" w:sz="0" w:space="0" w:color="auto"/>
            <w:left w:val="none" w:sz="0" w:space="0" w:color="auto"/>
            <w:bottom w:val="none" w:sz="0" w:space="0" w:color="auto"/>
            <w:right w:val="none" w:sz="0" w:space="0" w:color="auto"/>
          </w:divBdr>
        </w:div>
        <w:div w:id="2093893856">
          <w:marLeft w:val="0"/>
          <w:marRight w:val="0"/>
          <w:marTop w:val="0"/>
          <w:marBottom w:val="0"/>
          <w:divBdr>
            <w:top w:val="none" w:sz="0" w:space="0" w:color="auto"/>
            <w:left w:val="none" w:sz="0" w:space="0" w:color="auto"/>
            <w:bottom w:val="none" w:sz="0" w:space="0" w:color="auto"/>
            <w:right w:val="none" w:sz="0" w:space="0" w:color="auto"/>
          </w:divBdr>
        </w:div>
        <w:div w:id="1338650461">
          <w:marLeft w:val="0"/>
          <w:marRight w:val="0"/>
          <w:marTop w:val="0"/>
          <w:marBottom w:val="0"/>
          <w:divBdr>
            <w:top w:val="none" w:sz="0" w:space="0" w:color="auto"/>
            <w:left w:val="none" w:sz="0" w:space="0" w:color="auto"/>
            <w:bottom w:val="none" w:sz="0" w:space="0" w:color="auto"/>
            <w:right w:val="none" w:sz="0" w:space="0" w:color="auto"/>
          </w:divBdr>
        </w:div>
      </w:divsChild>
    </w:div>
    <w:div w:id="276374904">
      <w:bodyDiv w:val="1"/>
      <w:marLeft w:val="0"/>
      <w:marRight w:val="0"/>
      <w:marTop w:val="0"/>
      <w:marBottom w:val="0"/>
      <w:divBdr>
        <w:top w:val="none" w:sz="0" w:space="0" w:color="auto"/>
        <w:left w:val="none" w:sz="0" w:space="0" w:color="auto"/>
        <w:bottom w:val="none" w:sz="0" w:space="0" w:color="auto"/>
        <w:right w:val="none" w:sz="0" w:space="0" w:color="auto"/>
      </w:divBdr>
      <w:divsChild>
        <w:div w:id="709762376">
          <w:marLeft w:val="0"/>
          <w:marRight w:val="0"/>
          <w:marTop w:val="0"/>
          <w:marBottom w:val="0"/>
          <w:divBdr>
            <w:top w:val="none" w:sz="0" w:space="0" w:color="auto"/>
            <w:left w:val="none" w:sz="0" w:space="0" w:color="auto"/>
            <w:bottom w:val="none" w:sz="0" w:space="0" w:color="auto"/>
            <w:right w:val="none" w:sz="0" w:space="0" w:color="auto"/>
          </w:divBdr>
        </w:div>
        <w:div w:id="1499422811">
          <w:marLeft w:val="0"/>
          <w:marRight w:val="0"/>
          <w:marTop w:val="0"/>
          <w:marBottom w:val="0"/>
          <w:divBdr>
            <w:top w:val="none" w:sz="0" w:space="0" w:color="auto"/>
            <w:left w:val="none" w:sz="0" w:space="0" w:color="auto"/>
            <w:bottom w:val="none" w:sz="0" w:space="0" w:color="auto"/>
            <w:right w:val="none" w:sz="0" w:space="0" w:color="auto"/>
          </w:divBdr>
        </w:div>
        <w:div w:id="982391415">
          <w:marLeft w:val="0"/>
          <w:marRight w:val="0"/>
          <w:marTop w:val="0"/>
          <w:marBottom w:val="0"/>
          <w:divBdr>
            <w:top w:val="none" w:sz="0" w:space="0" w:color="auto"/>
            <w:left w:val="none" w:sz="0" w:space="0" w:color="auto"/>
            <w:bottom w:val="none" w:sz="0" w:space="0" w:color="auto"/>
            <w:right w:val="none" w:sz="0" w:space="0" w:color="auto"/>
          </w:divBdr>
        </w:div>
        <w:div w:id="1625042180">
          <w:marLeft w:val="0"/>
          <w:marRight w:val="0"/>
          <w:marTop w:val="0"/>
          <w:marBottom w:val="0"/>
          <w:divBdr>
            <w:top w:val="none" w:sz="0" w:space="0" w:color="auto"/>
            <w:left w:val="none" w:sz="0" w:space="0" w:color="auto"/>
            <w:bottom w:val="none" w:sz="0" w:space="0" w:color="auto"/>
            <w:right w:val="none" w:sz="0" w:space="0" w:color="auto"/>
          </w:divBdr>
        </w:div>
        <w:div w:id="74519654">
          <w:marLeft w:val="0"/>
          <w:marRight w:val="0"/>
          <w:marTop w:val="0"/>
          <w:marBottom w:val="0"/>
          <w:divBdr>
            <w:top w:val="none" w:sz="0" w:space="0" w:color="auto"/>
            <w:left w:val="none" w:sz="0" w:space="0" w:color="auto"/>
            <w:bottom w:val="none" w:sz="0" w:space="0" w:color="auto"/>
            <w:right w:val="none" w:sz="0" w:space="0" w:color="auto"/>
          </w:divBdr>
        </w:div>
        <w:div w:id="137966043">
          <w:marLeft w:val="0"/>
          <w:marRight w:val="0"/>
          <w:marTop w:val="0"/>
          <w:marBottom w:val="0"/>
          <w:divBdr>
            <w:top w:val="none" w:sz="0" w:space="0" w:color="auto"/>
            <w:left w:val="none" w:sz="0" w:space="0" w:color="auto"/>
            <w:bottom w:val="none" w:sz="0" w:space="0" w:color="auto"/>
            <w:right w:val="none" w:sz="0" w:space="0" w:color="auto"/>
          </w:divBdr>
        </w:div>
        <w:div w:id="684986654">
          <w:marLeft w:val="0"/>
          <w:marRight w:val="0"/>
          <w:marTop w:val="0"/>
          <w:marBottom w:val="0"/>
          <w:divBdr>
            <w:top w:val="none" w:sz="0" w:space="0" w:color="auto"/>
            <w:left w:val="none" w:sz="0" w:space="0" w:color="auto"/>
            <w:bottom w:val="none" w:sz="0" w:space="0" w:color="auto"/>
            <w:right w:val="none" w:sz="0" w:space="0" w:color="auto"/>
          </w:divBdr>
        </w:div>
        <w:div w:id="798955267">
          <w:marLeft w:val="0"/>
          <w:marRight w:val="0"/>
          <w:marTop w:val="0"/>
          <w:marBottom w:val="0"/>
          <w:divBdr>
            <w:top w:val="none" w:sz="0" w:space="0" w:color="auto"/>
            <w:left w:val="none" w:sz="0" w:space="0" w:color="auto"/>
            <w:bottom w:val="none" w:sz="0" w:space="0" w:color="auto"/>
            <w:right w:val="none" w:sz="0" w:space="0" w:color="auto"/>
          </w:divBdr>
        </w:div>
        <w:div w:id="1637252296">
          <w:marLeft w:val="0"/>
          <w:marRight w:val="0"/>
          <w:marTop w:val="0"/>
          <w:marBottom w:val="0"/>
          <w:divBdr>
            <w:top w:val="none" w:sz="0" w:space="0" w:color="auto"/>
            <w:left w:val="none" w:sz="0" w:space="0" w:color="auto"/>
            <w:bottom w:val="none" w:sz="0" w:space="0" w:color="auto"/>
            <w:right w:val="none" w:sz="0" w:space="0" w:color="auto"/>
          </w:divBdr>
        </w:div>
        <w:div w:id="556018826">
          <w:marLeft w:val="0"/>
          <w:marRight w:val="0"/>
          <w:marTop w:val="0"/>
          <w:marBottom w:val="0"/>
          <w:divBdr>
            <w:top w:val="none" w:sz="0" w:space="0" w:color="auto"/>
            <w:left w:val="none" w:sz="0" w:space="0" w:color="auto"/>
            <w:bottom w:val="none" w:sz="0" w:space="0" w:color="auto"/>
            <w:right w:val="none" w:sz="0" w:space="0" w:color="auto"/>
          </w:divBdr>
        </w:div>
        <w:div w:id="1186359213">
          <w:marLeft w:val="0"/>
          <w:marRight w:val="0"/>
          <w:marTop w:val="0"/>
          <w:marBottom w:val="0"/>
          <w:divBdr>
            <w:top w:val="none" w:sz="0" w:space="0" w:color="auto"/>
            <w:left w:val="none" w:sz="0" w:space="0" w:color="auto"/>
            <w:bottom w:val="none" w:sz="0" w:space="0" w:color="auto"/>
            <w:right w:val="none" w:sz="0" w:space="0" w:color="auto"/>
          </w:divBdr>
        </w:div>
      </w:divsChild>
    </w:div>
    <w:div w:id="277952419">
      <w:bodyDiv w:val="1"/>
      <w:marLeft w:val="0"/>
      <w:marRight w:val="0"/>
      <w:marTop w:val="0"/>
      <w:marBottom w:val="0"/>
      <w:divBdr>
        <w:top w:val="none" w:sz="0" w:space="0" w:color="auto"/>
        <w:left w:val="none" w:sz="0" w:space="0" w:color="auto"/>
        <w:bottom w:val="none" w:sz="0" w:space="0" w:color="auto"/>
        <w:right w:val="none" w:sz="0" w:space="0" w:color="auto"/>
      </w:divBdr>
    </w:div>
    <w:div w:id="534931803">
      <w:bodyDiv w:val="1"/>
      <w:marLeft w:val="0"/>
      <w:marRight w:val="0"/>
      <w:marTop w:val="0"/>
      <w:marBottom w:val="0"/>
      <w:divBdr>
        <w:top w:val="none" w:sz="0" w:space="0" w:color="auto"/>
        <w:left w:val="none" w:sz="0" w:space="0" w:color="auto"/>
        <w:bottom w:val="none" w:sz="0" w:space="0" w:color="auto"/>
        <w:right w:val="none" w:sz="0" w:space="0" w:color="auto"/>
      </w:divBdr>
    </w:div>
    <w:div w:id="648292213">
      <w:bodyDiv w:val="1"/>
      <w:marLeft w:val="0"/>
      <w:marRight w:val="0"/>
      <w:marTop w:val="0"/>
      <w:marBottom w:val="0"/>
      <w:divBdr>
        <w:top w:val="none" w:sz="0" w:space="0" w:color="auto"/>
        <w:left w:val="none" w:sz="0" w:space="0" w:color="auto"/>
        <w:bottom w:val="none" w:sz="0" w:space="0" w:color="auto"/>
        <w:right w:val="none" w:sz="0" w:space="0" w:color="auto"/>
      </w:divBdr>
      <w:divsChild>
        <w:div w:id="1554659395">
          <w:marLeft w:val="0"/>
          <w:marRight w:val="0"/>
          <w:marTop w:val="0"/>
          <w:marBottom w:val="0"/>
          <w:divBdr>
            <w:top w:val="none" w:sz="0" w:space="0" w:color="auto"/>
            <w:left w:val="none" w:sz="0" w:space="0" w:color="auto"/>
            <w:bottom w:val="none" w:sz="0" w:space="0" w:color="auto"/>
            <w:right w:val="none" w:sz="0" w:space="0" w:color="auto"/>
          </w:divBdr>
        </w:div>
        <w:div w:id="1906380059">
          <w:marLeft w:val="0"/>
          <w:marRight w:val="0"/>
          <w:marTop w:val="0"/>
          <w:marBottom w:val="0"/>
          <w:divBdr>
            <w:top w:val="none" w:sz="0" w:space="0" w:color="auto"/>
            <w:left w:val="none" w:sz="0" w:space="0" w:color="auto"/>
            <w:bottom w:val="none" w:sz="0" w:space="0" w:color="auto"/>
            <w:right w:val="none" w:sz="0" w:space="0" w:color="auto"/>
          </w:divBdr>
        </w:div>
        <w:div w:id="1286422264">
          <w:marLeft w:val="0"/>
          <w:marRight w:val="0"/>
          <w:marTop w:val="0"/>
          <w:marBottom w:val="0"/>
          <w:divBdr>
            <w:top w:val="none" w:sz="0" w:space="0" w:color="auto"/>
            <w:left w:val="none" w:sz="0" w:space="0" w:color="auto"/>
            <w:bottom w:val="none" w:sz="0" w:space="0" w:color="auto"/>
            <w:right w:val="none" w:sz="0" w:space="0" w:color="auto"/>
          </w:divBdr>
        </w:div>
        <w:div w:id="1426653505">
          <w:marLeft w:val="0"/>
          <w:marRight w:val="0"/>
          <w:marTop w:val="0"/>
          <w:marBottom w:val="0"/>
          <w:divBdr>
            <w:top w:val="none" w:sz="0" w:space="0" w:color="auto"/>
            <w:left w:val="none" w:sz="0" w:space="0" w:color="auto"/>
            <w:bottom w:val="none" w:sz="0" w:space="0" w:color="auto"/>
            <w:right w:val="none" w:sz="0" w:space="0" w:color="auto"/>
          </w:divBdr>
        </w:div>
        <w:div w:id="685445913">
          <w:marLeft w:val="0"/>
          <w:marRight w:val="0"/>
          <w:marTop w:val="0"/>
          <w:marBottom w:val="0"/>
          <w:divBdr>
            <w:top w:val="none" w:sz="0" w:space="0" w:color="auto"/>
            <w:left w:val="none" w:sz="0" w:space="0" w:color="auto"/>
            <w:bottom w:val="none" w:sz="0" w:space="0" w:color="auto"/>
            <w:right w:val="none" w:sz="0" w:space="0" w:color="auto"/>
          </w:divBdr>
        </w:div>
        <w:div w:id="951016786">
          <w:marLeft w:val="0"/>
          <w:marRight w:val="0"/>
          <w:marTop w:val="0"/>
          <w:marBottom w:val="0"/>
          <w:divBdr>
            <w:top w:val="none" w:sz="0" w:space="0" w:color="auto"/>
            <w:left w:val="none" w:sz="0" w:space="0" w:color="auto"/>
            <w:bottom w:val="none" w:sz="0" w:space="0" w:color="auto"/>
            <w:right w:val="none" w:sz="0" w:space="0" w:color="auto"/>
          </w:divBdr>
        </w:div>
      </w:divsChild>
    </w:div>
    <w:div w:id="802306923">
      <w:bodyDiv w:val="1"/>
      <w:marLeft w:val="0"/>
      <w:marRight w:val="0"/>
      <w:marTop w:val="0"/>
      <w:marBottom w:val="0"/>
      <w:divBdr>
        <w:top w:val="none" w:sz="0" w:space="0" w:color="auto"/>
        <w:left w:val="none" w:sz="0" w:space="0" w:color="auto"/>
        <w:bottom w:val="none" w:sz="0" w:space="0" w:color="auto"/>
        <w:right w:val="none" w:sz="0" w:space="0" w:color="auto"/>
      </w:divBdr>
    </w:div>
    <w:div w:id="1061057573">
      <w:bodyDiv w:val="1"/>
      <w:marLeft w:val="0"/>
      <w:marRight w:val="0"/>
      <w:marTop w:val="0"/>
      <w:marBottom w:val="0"/>
      <w:divBdr>
        <w:top w:val="none" w:sz="0" w:space="0" w:color="auto"/>
        <w:left w:val="none" w:sz="0" w:space="0" w:color="auto"/>
        <w:bottom w:val="none" w:sz="0" w:space="0" w:color="auto"/>
        <w:right w:val="none" w:sz="0" w:space="0" w:color="auto"/>
      </w:divBdr>
      <w:divsChild>
        <w:div w:id="614212118">
          <w:marLeft w:val="0"/>
          <w:marRight w:val="0"/>
          <w:marTop w:val="0"/>
          <w:marBottom w:val="0"/>
          <w:divBdr>
            <w:top w:val="none" w:sz="0" w:space="0" w:color="auto"/>
            <w:left w:val="none" w:sz="0" w:space="0" w:color="auto"/>
            <w:bottom w:val="none" w:sz="0" w:space="0" w:color="auto"/>
            <w:right w:val="none" w:sz="0" w:space="0" w:color="auto"/>
          </w:divBdr>
        </w:div>
        <w:div w:id="726955126">
          <w:marLeft w:val="0"/>
          <w:marRight w:val="0"/>
          <w:marTop w:val="0"/>
          <w:marBottom w:val="0"/>
          <w:divBdr>
            <w:top w:val="none" w:sz="0" w:space="0" w:color="auto"/>
            <w:left w:val="none" w:sz="0" w:space="0" w:color="auto"/>
            <w:bottom w:val="none" w:sz="0" w:space="0" w:color="auto"/>
            <w:right w:val="none" w:sz="0" w:space="0" w:color="auto"/>
          </w:divBdr>
        </w:div>
        <w:div w:id="134833806">
          <w:marLeft w:val="0"/>
          <w:marRight w:val="0"/>
          <w:marTop w:val="0"/>
          <w:marBottom w:val="0"/>
          <w:divBdr>
            <w:top w:val="none" w:sz="0" w:space="0" w:color="auto"/>
            <w:left w:val="none" w:sz="0" w:space="0" w:color="auto"/>
            <w:bottom w:val="none" w:sz="0" w:space="0" w:color="auto"/>
            <w:right w:val="none" w:sz="0" w:space="0" w:color="auto"/>
          </w:divBdr>
        </w:div>
        <w:div w:id="239873635">
          <w:marLeft w:val="0"/>
          <w:marRight w:val="0"/>
          <w:marTop w:val="0"/>
          <w:marBottom w:val="0"/>
          <w:divBdr>
            <w:top w:val="none" w:sz="0" w:space="0" w:color="auto"/>
            <w:left w:val="none" w:sz="0" w:space="0" w:color="auto"/>
            <w:bottom w:val="none" w:sz="0" w:space="0" w:color="auto"/>
            <w:right w:val="none" w:sz="0" w:space="0" w:color="auto"/>
          </w:divBdr>
        </w:div>
        <w:div w:id="717558798">
          <w:marLeft w:val="0"/>
          <w:marRight w:val="0"/>
          <w:marTop w:val="0"/>
          <w:marBottom w:val="0"/>
          <w:divBdr>
            <w:top w:val="none" w:sz="0" w:space="0" w:color="auto"/>
            <w:left w:val="none" w:sz="0" w:space="0" w:color="auto"/>
            <w:bottom w:val="none" w:sz="0" w:space="0" w:color="auto"/>
            <w:right w:val="none" w:sz="0" w:space="0" w:color="auto"/>
          </w:divBdr>
        </w:div>
        <w:div w:id="1746606717">
          <w:marLeft w:val="0"/>
          <w:marRight w:val="0"/>
          <w:marTop w:val="0"/>
          <w:marBottom w:val="0"/>
          <w:divBdr>
            <w:top w:val="none" w:sz="0" w:space="0" w:color="auto"/>
            <w:left w:val="none" w:sz="0" w:space="0" w:color="auto"/>
            <w:bottom w:val="none" w:sz="0" w:space="0" w:color="auto"/>
            <w:right w:val="none" w:sz="0" w:space="0" w:color="auto"/>
          </w:divBdr>
        </w:div>
      </w:divsChild>
    </w:div>
    <w:div w:id="1455321351">
      <w:bodyDiv w:val="1"/>
      <w:marLeft w:val="0"/>
      <w:marRight w:val="0"/>
      <w:marTop w:val="0"/>
      <w:marBottom w:val="0"/>
      <w:divBdr>
        <w:top w:val="none" w:sz="0" w:space="0" w:color="auto"/>
        <w:left w:val="none" w:sz="0" w:space="0" w:color="auto"/>
        <w:bottom w:val="none" w:sz="0" w:space="0" w:color="auto"/>
        <w:right w:val="none" w:sz="0" w:space="0" w:color="auto"/>
      </w:divBdr>
    </w:div>
    <w:div w:id="1887525217">
      <w:bodyDiv w:val="1"/>
      <w:marLeft w:val="0"/>
      <w:marRight w:val="0"/>
      <w:marTop w:val="0"/>
      <w:marBottom w:val="0"/>
      <w:divBdr>
        <w:top w:val="none" w:sz="0" w:space="0" w:color="auto"/>
        <w:left w:val="none" w:sz="0" w:space="0" w:color="auto"/>
        <w:bottom w:val="none" w:sz="0" w:space="0" w:color="auto"/>
        <w:right w:val="none" w:sz="0" w:space="0" w:color="auto"/>
      </w:divBdr>
      <w:divsChild>
        <w:div w:id="1481270853">
          <w:marLeft w:val="0"/>
          <w:marRight w:val="0"/>
          <w:marTop w:val="0"/>
          <w:marBottom w:val="0"/>
          <w:divBdr>
            <w:top w:val="none" w:sz="0" w:space="0" w:color="auto"/>
            <w:left w:val="none" w:sz="0" w:space="0" w:color="auto"/>
            <w:bottom w:val="none" w:sz="0" w:space="0" w:color="auto"/>
            <w:right w:val="none" w:sz="0" w:space="0" w:color="auto"/>
          </w:divBdr>
        </w:div>
        <w:div w:id="2029519360">
          <w:marLeft w:val="0"/>
          <w:marRight w:val="0"/>
          <w:marTop w:val="0"/>
          <w:marBottom w:val="0"/>
          <w:divBdr>
            <w:top w:val="none" w:sz="0" w:space="0" w:color="auto"/>
            <w:left w:val="none" w:sz="0" w:space="0" w:color="auto"/>
            <w:bottom w:val="none" w:sz="0" w:space="0" w:color="auto"/>
            <w:right w:val="none" w:sz="0" w:space="0" w:color="auto"/>
          </w:divBdr>
        </w:div>
        <w:div w:id="680740919">
          <w:marLeft w:val="0"/>
          <w:marRight w:val="0"/>
          <w:marTop w:val="0"/>
          <w:marBottom w:val="0"/>
          <w:divBdr>
            <w:top w:val="none" w:sz="0" w:space="0" w:color="auto"/>
            <w:left w:val="none" w:sz="0" w:space="0" w:color="auto"/>
            <w:bottom w:val="none" w:sz="0" w:space="0" w:color="auto"/>
            <w:right w:val="none" w:sz="0" w:space="0" w:color="auto"/>
          </w:divBdr>
        </w:div>
      </w:divsChild>
    </w:div>
    <w:div w:id="1972517136">
      <w:bodyDiv w:val="1"/>
      <w:marLeft w:val="0"/>
      <w:marRight w:val="0"/>
      <w:marTop w:val="0"/>
      <w:marBottom w:val="0"/>
      <w:divBdr>
        <w:top w:val="none" w:sz="0" w:space="0" w:color="auto"/>
        <w:left w:val="none" w:sz="0" w:space="0" w:color="auto"/>
        <w:bottom w:val="none" w:sz="0" w:space="0" w:color="auto"/>
        <w:right w:val="none" w:sz="0" w:space="0" w:color="auto"/>
      </w:divBdr>
    </w:div>
    <w:div w:id="2026903660">
      <w:bodyDiv w:val="1"/>
      <w:marLeft w:val="0"/>
      <w:marRight w:val="0"/>
      <w:marTop w:val="0"/>
      <w:marBottom w:val="0"/>
      <w:divBdr>
        <w:top w:val="none" w:sz="0" w:space="0" w:color="auto"/>
        <w:left w:val="none" w:sz="0" w:space="0" w:color="auto"/>
        <w:bottom w:val="none" w:sz="0" w:space="0" w:color="auto"/>
        <w:right w:val="none" w:sz="0" w:space="0" w:color="auto"/>
      </w:divBdr>
    </w:div>
    <w:div w:id="2130321934">
      <w:bodyDiv w:val="1"/>
      <w:marLeft w:val="0"/>
      <w:marRight w:val="0"/>
      <w:marTop w:val="0"/>
      <w:marBottom w:val="0"/>
      <w:divBdr>
        <w:top w:val="none" w:sz="0" w:space="0" w:color="auto"/>
        <w:left w:val="none" w:sz="0" w:space="0" w:color="auto"/>
        <w:bottom w:val="none" w:sz="0" w:space="0" w:color="auto"/>
        <w:right w:val="none" w:sz="0" w:space="0" w:color="auto"/>
      </w:divBdr>
      <w:divsChild>
        <w:div w:id="13567326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3CFC-D9F1-DF41-89D3-865545E8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ANKUR M</vt:lpstr>
    </vt:vector>
  </TitlesOfParts>
  <Company>Self</Company>
  <LinksUpToDate>false</LinksUpToDate>
  <CharactersWithSpaces>17881</CharactersWithSpaces>
  <SharedDoc>false</SharedDoc>
  <HLinks>
    <vt:vector size="6" baseType="variant">
      <vt:variant>
        <vt:i4>1703979</vt:i4>
      </vt:variant>
      <vt:variant>
        <vt:i4>0</vt:i4>
      </vt:variant>
      <vt:variant>
        <vt:i4>0</vt:i4>
      </vt:variant>
      <vt:variant>
        <vt:i4>5</vt:i4>
      </vt:variant>
      <vt:variant>
        <vt:lpwstr>mailto:ankurshahmd@gmail.com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ANKUR M</dc:title>
  <dc:subject/>
  <dc:creator>Ankur Shah</dc:creator>
  <cp:keywords/>
  <cp:lastModifiedBy>Ankur Shah</cp:lastModifiedBy>
  <cp:revision>2</cp:revision>
  <cp:lastPrinted>2025-09-03T21:35:00Z</cp:lastPrinted>
  <dcterms:created xsi:type="dcterms:W3CDTF">2026-03-11T21:33:00Z</dcterms:created>
  <dcterms:modified xsi:type="dcterms:W3CDTF">2026-03-11T21:33:00Z</dcterms:modified>
</cp:coreProperties>
</file>