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36444" w14:textId="6A833E58" w:rsidR="0029409D" w:rsidRPr="0029409D" w:rsidRDefault="0029409D" w:rsidP="0029409D">
      <w:pPr>
        <w:pStyle w:val="NoSpacing"/>
        <w:jc w:val="center"/>
        <w:rPr>
          <w:b/>
          <w:sz w:val="28"/>
          <w:szCs w:val="28"/>
        </w:rPr>
      </w:pPr>
      <w:r w:rsidRPr="0029409D">
        <w:rPr>
          <w:b/>
          <w:sz w:val="28"/>
          <w:szCs w:val="28"/>
        </w:rPr>
        <w:t>Sean Dilweg</w:t>
      </w:r>
    </w:p>
    <w:p w14:paraId="151DAAF3" w14:textId="30BFE0A8" w:rsidR="0029409D" w:rsidRPr="00CD4F7C" w:rsidRDefault="00CD4F7C" w:rsidP="00CD4F7C">
      <w:pPr>
        <w:rPr>
          <w:u w:val="single"/>
        </w:rPr>
      </w:pPr>
      <w:r w:rsidRPr="00CD4F7C">
        <w:rPr>
          <w:u w:val="single"/>
        </w:rPr>
        <w:t>San Francisco Bay Area</w:t>
      </w:r>
      <w:r w:rsidR="0029409D" w:rsidRPr="00CD4F7C">
        <w:rPr>
          <w:u w:val="single"/>
        </w:rPr>
        <w:t xml:space="preserve">| sdilweg@icloud.com | </w:t>
      </w:r>
      <w:r w:rsidR="002F70F4" w:rsidRPr="00CD4F7C">
        <w:rPr>
          <w:u w:val="single"/>
        </w:rPr>
        <w:t xml:space="preserve">608.216.8661| </w:t>
      </w:r>
      <w:r w:rsidR="000B40D9" w:rsidRPr="00CD4F7C">
        <w:rPr>
          <w:rFonts w:ascii="Segoe UI" w:eastAsia="Times New Roman" w:hAnsi="Segoe UI" w:cs="Segoe UI"/>
          <w:b/>
          <w:bCs/>
          <w:color w:val="0A66C2"/>
          <w:sz w:val="21"/>
          <w:szCs w:val="21"/>
          <w:u w:val="single"/>
          <w:shd w:val="clear" w:color="auto" w:fill="FFFFFF"/>
        </w:rPr>
        <w:t>linkedin.com/in/</w:t>
      </w:r>
      <w:r w:rsidR="0024530B" w:rsidRPr="00CD4F7C">
        <w:rPr>
          <w:rFonts w:ascii="Segoe UI" w:eastAsia="Times New Roman" w:hAnsi="Segoe UI" w:cs="Segoe UI"/>
          <w:b/>
          <w:bCs/>
          <w:color w:val="0A66C2"/>
          <w:sz w:val="21"/>
          <w:szCs w:val="21"/>
          <w:u w:val="single"/>
          <w:shd w:val="clear" w:color="auto" w:fill="FFFFFF"/>
        </w:rPr>
        <w:t>SeanDilweg</w:t>
      </w:r>
    </w:p>
    <w:p w14:paraId="2E33F509" w14:textId="77777777" w:rsidR="0029409D" w:rsidRPr="0029409D" w:rsidRDefault="0029409D" w:rsidP="0029409D">
      <w:pPr>
        <w:pStyle w:val="NoSpacing"/>
        <w:jc w:val="center"/>
        <w:rPr>
          <w:b/>
        </w:rPr>
      </w:pPr>
      <w:r w:rsidRPr="0029409D">
        <w:rPr>
          <w:b/>
        </w:rPr>
        <w:t>EXECUTIVE LEADER</w:t>
      </w:r>
    </w:p>
    <w:p w14:paraId="1A4C1C0F" w14:textId="4B3C8BED" w:rsidR="0029409D" w:rsidRPr="00512AF8" w:rsidRDefault="0029409D" w:rsidP="00512AF8">
      <w:pPr>
        <w:pStyle w:val="NoSpacing"/>
        <w:rPr>
          <w:rFonts w:cstheme="minorHAnsi"/>
        </w:rPr>
      </w:pPr>
      <w:r>
        <w:t>Accomplished, highly strategic officer with extensive track record of achievements in overseeing and directing the development of programs, products and teams for the financial investment and</w:t>
      </w:r>
      <w:r w:rsidR="009D649B">
        <w:t xml:space="preserve"> insurance</w:t>
      </w:r>
      <w:r>
        <w:t xml:space="preserve"> industry</w:t>
      </w:r>
      <w:r w:rsidR="00512AF8">
        <w:t>.</w:t>
      </w:r>
      <w:r>
        <w:t xml:space="preserve"> </w:t>
      </w:r>
      <w:r w:rsidR="00512AF8">
        <w:t xml:space="preserve"> </w:t>
      </w:r>
      <w:r>
        <w:t xml:space="preserve">C-suite and board experience overseeing companies and institutions, </w:t>
      </w:r>
      <w:r w:rsidR="00512AF8">
        <w:t>finance,</w:t>
      </w:r>
      <w:r>
        <w:t xml:space="preserve"> and audit committees, both inside and outside of government.  </w:t>
      </w:r>
      <w:r w:rsidR="003F7D5E">
        <w:t xml:space="preserve">Successful President and CEO of CMGMI </w:t>
      </w:r>
      <w:r w:rsidR="009D649B">
        <w:t>s</w:t>
      </w:r>
      <w:r w:rsidR="003F7D5E">
        <w:t>erving the Credit Union system</w:t>
      </w:r>
      <w:r w:rsidR="00512AF8" w:rsidRPr="00056137">
        <w:rPr>
          <w:rFonts w:cstheme="minorHAnsi"/>
        </w:rPr>
        <w:t xml:space="preserve">.  </w:t>
      </w:r>
      <w:r w:rsidR="00E602C7">
        <w:rPr>
          <w:rFonts w:cstheme="minorHAnsi"/>
        </w:rPr>
        <w:t xml:space="preserve">Extensive experience as an independent director for KBRA with the SEC and credit rating agencies.  As the Wisconsin Insurance Commissioner during the great recession Dilweg has relationships with all federal financial regulators and the Federal Reserve. </w:t>
      </w:r>
      <w:r>
        <w:t xml:space="preserve"> </w:t>
      </w:r>
    </w:p>
    <w:p w14:paraId="74DD315B" w14:textId="77777777" w:rsidR="0029409D" w:rsidRDefault="0029409D" w:rsidP="0029409D">
      <w:pPr>
        <w:pStyle w:val="NoSpacing"/>
        <w:jc w:val="both"/>
      </w:pPr>
    </w:p>
    <w:p w14:paraId="64BB5BF4" w14:textId="77777777" w:rsidR="0029409D" w:rsidRPr="0029409D" w:rsidRDefault="0029409D" w:rsidP="0029409D">
      <w:pPr>
        <w:pStyle w:val="NoSpacing"/>
        <w:jc w:val="center"/>
        <w:rPr>
          <w:b/>
        </w:rPr>
      </w:pPr>
      <w:r w:rsidRPr="0029409D">
        <w:rPr>
          <w:b/>
        </w:rPr>
        <w:t>CORE COMPETENCIES</w:t>
      </w:r>
    </w:p>
    <w:p w14:paraId="02C38F10" w14:textId="03298E1F" w:rsidR="0029409D" w:rsidRDefault="0029409D" w:rsidP="0029409D">
      <w:pPr>
        <w:pStyle w:val="NoSpacing"/>
      </w:pPr>
      <w:r>
        <w:t xml:space="preserve">Strategic Planning | </w:t>
      </w:r>
      <w:r w:rsidR="009D649B">
        <w:t xml:space="preserve">Management </w:t>
      </w:r>
      <w:r>
        <w:t xml:space="preserve">| Relationship Management | Executive Advisement | Regulatory Compliance | Financial Acumen </w:t>
      </w:r>
      <w:r w:rsidR="00512AF8">
        <w:t>| Insurance Expertise | Risk Management |</w:t>
      </w:r>
      <w:r w:rsidR="00C8524B">
        <w:t>team Leadership</w:t>
      </w:r>
    </w:p>
    <w:p w14:paraId="2354101D" w14:textId="77777777" w:rsidR="0029409D" w:rsidRDefault="0029409D" w:rsidP="0029409D">
      <w:pPr>
        <w:pStyle w:val="NoSpacing"/>
      </w:pPr>
    </w:p>
    <w:p w14:paraId="6AFADDF6" w14:textId="5BD86372" w:rsidR="0029409D" w:rsidRDefault="0029409D" w:rsidP="0029409D">
      <w:pPr>
        <w:pStyle w:val="NoSpacing"/>
        <w:jc w:val="center"/>
        <w:rPr>
          <w:b/>
        </w:rPr>
      </w:pPr>
      <w:r w:rsidRPr="0029409D">
        <w:rPr>
          <w:b/>
        </w:rPr>
        <w:t>PROFESSIONAL EXPERIENCE</w:t>
      </w:r>
    </w:p>
    <w:p w14:paraId="176BFFE2" w14:textId="77777777" w:rsidR="00CD4F7C" w:rsidRPr="0029409D" w:rsidRDefault="00CD4F7C" w:rsidP="0029409D">
      <w:pPr>
        <w:pStyle w:val="NoSpacing"/>
        <w:jc w:val="center"/>
        <w:rPr>
          <w:b/>
        </w:rPr>
      </w:pPr>
    </w:p>
    <w:p w14:paraId="19B58D56" w14:textId="7BB527D0" w:rsidR="00776CDF" w:rsidRDefault="00776CDF" w:rsidP="00CD4F7C">
      <w:pPr>
        <w:pStyle w:val="NoSpacing"/>
        <w:rPr>
          <w:b/>
        </w:rPr>
      </w:pPr>
      <w:r>
        <w:rPr>
          <w:b/>
        </w:rPr>
        <w:t>Chairperson, Tribal Cannabis Commission</w:t>
      </w:r>
      <w:r>
        <w:rPr>
          <w:b/>
        </w:rPr>
        <w:tab/>
      </w:r>
      <w:r>
        <w:rPr>
          <w:b/>
        </w:rPr>
        <w:tab/>
      </w:r>
      <w:r>
        <w:rPr>
          <w:b/>
        </w:rPr>
        <w:tab/>
      </w:r>
      <w:r>
        <w:rPr>
          <w:b/>
        </w:rPr>
        <w:tab/>
      </w:r>
      <w:r>
        <w:rPr>
          <w:b/>
        </w:rPr>
        <w:tab/>
        <w:t>01/2023 – Present</w:t>
      </w:r>
    </w:p>
    <w:p w14:paraId="05BFA102" w14:textId="72C8D370" w:rsidR="00776CDF" w:rsidRDefault="00776CDF" w:rsidP="00CD4F7C">
      <w:pPr>
        <w:pStyle w:val="NoSpacing"/>
        <w:rPr>
          <w:b/>
        </w:rPr>
      </w:pPr>
      <w:r>
        <w:rPr>
          <w:b/>
        </w:rPr>
        <w:t>29 Palms Band of Mission Indians, Coachella, CA</w:t>
      </w:r>
    </w:p>
    <w:p w14:paraId="6605AE8A" w14:textId="236BEFA2" w:rsidR="00776CDF" w:rsidRDefault="00776CDF" w:rsidP="00CD4F7C">
      <w:pPr>
        <w:pStyle w:val="NoSpacing"/>
        <w:rPr>
          <w:rFonts w:ascii="Segoe UI" w:hAnsi="Segoe UI" w:cs="Segoe UI"/>
          <w:sz w:val="21"/>
          <w:szCs w:val="21"/>
          <w:shd w:val="clear" w:color="auto" w:fill="FFFFFF"/>
        </w:rPr>
      </w:pPr>
      <w:r>
        <w:rPr>
          <w:rFonts w:ascii="Segoe UI" w:hAnsi="Segoe UI" w:cs="Segoe UI"/>
          <w:sz w:val="21"/>
          <w:szCs w:val="21"/>
          <w:shd w:val="clear" w:color="auto" w:fill="FFFFFF"/>
        </w:rPr>
        <w:t>Regulate and license the cannabis cultivation, manufacturing and sale by the Tribe.</w:t>
      </w:r>
    </w:p>
    <w:p w14:paraId="41AEE098" w14:textId="77777777" w:rsidR="00776CDF" w:rsidRDefault="00776CDF" w:rsidP="00CD4F7C">
      <w:pPr>
        <w:pStyle w:val="NoSpacing"/>
        <w:rPr>
          <w:rFonts w:ascii="Segoe UI" w:hAnsi="Segoe UI" w:cs="Segoe UI"/>
          <w:sz w:val="21"/>
          <w:szCs w:val="21"/>
          <w:shd w:val="clear" w:color="auto" w:fill="FFFFFF"/>
        </w:rPr>
      </w:pPr>
    </w:p>
    <w:p w14:paraId="0CA3247F" w14:textId="526CF4BD" w:rsidR="00776CDF" w:rsidRDefault="00776CDF" w:rsidP="00CD4F7C">
      <w:pPr>
        <w:pStyle w:val="NoSpacing"/>
        <w:rPr>
          <w:rFonts w:ascii="Segoe UI" w:hAnsi="Segoe UI" w:cs="Segoe UI"/>
          <w:b/>
          <w:bCs/>
          <w:sz w:val="21"/>
          <w:szCs w:val="21"/>
          <w:shd w:val="clear" w:color="auto" w:fill="FFFFFF"/>
        </w:rPr>
      </w:pPr>
      <w:r>
        <w:rPr>
          <w:rFonts w:ascii="Segoe UI" w:hAnsi="Segoe UI" w:cs="Segoe UI"/>
          <w:b/>
          <w:bCs/>
          <w:sz w:val="21"/>
          <w:szCs w:val="21"/>
          <w:shd w:val="clear" w:color="auto" w:fill="FFFFFF"/>
        </w:rPr>
        <w:t>Expert Witness</w:t>
      </w:r>
      <w:r>
        <w:rPr>
          <w:rFonts w:ascii="Segoe UI" w:hAnsi="Segoe UI" w:cs="Segoe UI"/>
          <w:b/>
          <w:bCs/>
          <w:sz w:val="21"/>
          <w:szCs w:val="21"/>
          <w:shd w:val="clear" w:color="auto" w:fill="FFFFFF"/>
        </w:rPr>
        <w:tab/>
      </w:r>
      <w:r>
        <w:rPr>
          <w:rFonts w:ascii="Segoe UI" w:hAnsi="Segoe UI" w:cs="Segoe UI"/>
          <w:b/>
          <w:bCs/>
          <w:sz w:val="21"/>
          <w:szCs w:val="21"/>
          <w:shd w:val="clear" w:color="auto" w:fill="FFFFFF"/>
        </w:rPr>
        <w:tab/>
      </w:r>
      <w:r>
        <w:rPr>
          <w:rFonts w:ascii="Segoe UI" w:hAnsi="Segoe UI" w:cs="Segoe UI"/>
          <w:b/>
          <w:bCs/>
          <w:sz w:val="21"/>
          <w:szCs w:val="21"/>
          <w:shd w:val="clear" w:color="auto" w:fill="FFFFFF"/>
        </w:rPr>
        <w:tab/>
      </w:r>
      <w:r>
        <w:rPr>
          <w:rFonts w:ascii="Segoe UI" w:hAnsi="Segoe UI" w:cs="Segoe UI"/>
          <w:b/>
          <w:bCs/>
          <w:sz w:val="21"/>
          <w:szCs w:val="21"/>
          <w:shd w:val="clear" w:color="auto" w:fill="FFFFFF"/>
        </w:rPr>
        <w:tab/>
      </w:r>
      <w:r>
        <w:rPr>
          <w:rFonts w:ascii="Segoe UI" w:hAnsi="Segoe UI" w:cs="Segoe UI"/>
          <w:b/>
          <w:bCs/>
          <w:sz w:val="21"/>
          <w:szCs w:val="21"/>
          <w:shd w:val="clear" w:color="auto" w:fill="FFFFFF"/>
        </w:rPr>
        <w:tab/>
      </w:r>
      <w:r>
        <w:rPr>
          <w:rFonts w:ascii="Segoe UI" w:hAnsi="Segoe UI" w:cs="Segoe UI"/>
          <w:b/>
          <w:bCs/>
          <w:sz w:val="21"/>
          <w:szCs w:val="21"/>
          <w:shd w:val="clear" w:color="auto" w:fill="FFFFFF"/>
        </w:rPr>
        <w:tab/>
      </w:r>
      <w:r>
        <w:rPr>
          <w:rFonts w:ascii="Segoe UI" w:hAnsi="Segoe UI" w:cs="Segoe UI"/>
          <w:b/>
          <w:bCs/>
          <w:sz w:val="21"/>
          <w:szCs w:val="21"/>
          <w:shd w:val="clear" w:color="auto" w:fill="FFFFFF"/>
        </w:rPr>
        <w:tab/>
      </w:r>
      <w:r>
        <w:rPr>
          <w:rFonts w:ascii="Segoe UI" w:hAnsi="Segoe UI" w:cs="Segoe UI"/>
          <w:b/>
          <w:bCs/>
          <w:sz w:val="21"/>
          <w:szCs w:val="21"/>
          <w:shd w:val="clear" w:color="auto" w:fill="FFFFFF"/>
        </w:rPr>
        <w:tab/>
        <w:t>02/2022-Present</w:t>
      </w:r>
    </w:p>
    <w:p w14:paraId="48FC13CB" w14:textId="43DF6BA0" w:rsidR="00776CDF" w:rsidRDefault="00776CDF" w:rsidP="00CD4F7C">
      <w:pPr>
        <w:pStyle w:val="NoSpacing"/>
        <w:rPr>
          <w:rFonts w:ascii="Segoe UI" w:hAnsi="Segoe UI" w:cs="Segoe UI"/>
          <w:b/>
          <w:bCs/>
          <w:sz w:val="21"/>
          <w:szCs w:val="21"/>
          <w:shd w:val="clear" w:color="auto" w:fill="FFFFFF"/>
        </w:rPr>
      </w:pPr>
      <w:r>
        <w:rPr>
          <w:rFonts w:ascii="Segoe UI" w:hAnsi="Segoe UI" w:cs="Segoe UI"/>
          <w:b/>
          <w:bCs/>
          <w:sz w:val="21"/>
          <w:szCs w:val="21"/>
          <w:shd w:val="clear" w:color="auto" w:fill="FFFFFF"/>
        </w:rPr>
        <w:t>Roundtable Group, San Francisco, CA</w:t>
      </w:r>
    </w:p>
    <w:p w14:paraId="335D1D40" w14:textId="4BF6F5E7" w:rsidR="00776CDF" w:rsidRDefault="00776CDF" w:rsidP="00CD4F7C">
      <w:pPr>
        <w:pStyle w:val="NoSpacing"/>
        <w:rPr>
          <w:rFonts w:ascii="Segoe UI" w:hAnsi="Segoe UI" w:cs="Segoe UI"/>
          <w:b/>
          <w:bCs/>
          <w:sz w:val="21"/>
          <w:szCs w:val="21"/>
          <w:shd w:val="clear" w:color="auto" w:fill="FFFFFF"/>
        </w:rPr>
      </w:pPr>
      <w:r>
        <w:rPr>
          <w:rFonts w:ascii="Segoe UI" w:hAnsi="Segoe UI" w:cs="Segoe UI"/>
          <w:sz w:val="21"/>
          <w:szCs w:val="21"/>
          <w:shd w:val="clear" w:color="auto" w:fill="FFFFFF"/>
        </w:rPr>
        <w:t>Extensive experience giving depositions and trial testimony as an expert witness on insurance and credit rating agencies in Federal District Court; California Superior Court; Wisconsin Circuit Court.</w:t>
      </w:r>
    </w:p>
    <w:p w14:paraId="79B93619" w14:textId="77777777" w:rsidR="00776CDF" w:rsidRPr="00776CDF" w:rsidRDefault="00776CDF" w:rsidP="00CD4F7C">
      <w:pPr>
        <w:pStyle w:val="NoSpacing"/>
      </w:pPr>
    </w:p>
    <w:p w14:paraId="6AACF783" w14:textId="6F187E63" w:rsidR="00CD4F7C" w:rsidRDefault="00CD4F7C" w:rsidP="00CD4F7C">
      <w:pPr>
        <w:pStyle w:val="NoSpacing"/>
      </w:pPr>
      <w:r>
        <w:rPr>
          <w:b/>
        </w:rPr>
        <w:t>Dilweg Consulting, Sonoma County</w:t>
      </w:r>
      <w:r w:rsidR="00420EA9">
        <w:rPr>
          <w:b/>
        </w:rPr>
        <w:t xml:space="preserve">, </w:t>
      </w:r>
      <w:r>
        <w:rPr>
          <w:b/>
        </w:rPr>
        <w:t>CA</w:t>
      </w:r>
      <w:r>
        <w:rPr>
          <w:b/>
        </w:rPr>
        <w:tab/>
      </w:r>
      <w:r>
        <w:tab/>
      </w:r>
      <w:r>
        <w:tab/>
      </w:r>
      <w:r>
        <w:tab/>
      </w:r>
      <w:r>
        <w:tab/>
      </w:r>
      <w:r>
        <w:tab/>
      </w:r>
      <w:r>
        <w:rPr>
          <w:b/>
        </w:rPr>
        <w:t>0</w:t>
      </w:r>
      <w:r w:rsidR="00FF215A">
        <w:rPr>
          <w:b/>
        </w:rPr>
        <w:t>2</w:t>
      </w:r>
      <w:r>
        <w:rPr>
          <w:b/>
        </w:rPr>
        <w:t>/</w:t>
      </w:r>
      <w:r w:rsidRPr="0029409D">
        <w:rPr>
          <w:b/>
        </w:rPr>
        <w:t>20</w:t>
      </w:r>
      <w:r>
        <w:rPr>
          <w:b/>
        </w:rPr>
        <w:t>22</w:t>
      </w:r>
      <w:r w:rsidRPr="0029409D">
        <w:rPr>
          <w:b/>
        </w:rPr>
        <w:t xml:space="preserve"> </w:t>
      </w:r>
      <w:r>
        <w:rPr>
          <w:b/>
        </w:rPr>
        <w:t>–</w:t>
      </w:r>
      <w:r w:rsidRPr="0029409D">
        <w:rPr>
          <w:b/>
        </w:rPr>
        <w:t xml:space="preserve"> </w:t>
      </w:r>
      <w:r>
        <w:rPr>
          <w:b/>
        </w:rPr>
        <w:t>Present</w:t>
      </w:r>
    </w:p>
    <w:p w14:paraId="08A051A2" w14:textId="1595EAA6" w:rsidR="00CD4F7C" w:rsidRDefault="00FB7167" w:rsidP="00CD4F7C">
      <w:pPr>
        <w:pStyle w:val="NoSpacing"/>
      </w:pPr>
      <w:r>
        <w:rPr>
          <w:b/>
        </w:rPr>
        <w:t>Chief Operating Officer</w:t>
      </w:r>
    </w:p>
    <w:p w14:paraId="03B8A58E" w14:textId="39BF703F" w:rsidR="00CD4F7C" w:rsidRDefault="00FB7167" w:rsidP="00FB7167">
      <w:pPr>
        <w:pStyle w:val="NoSpacing"/>
      </w:pPr>
      <w:bookmarkStart w:id="0" w:name="OLE_LINK3"/>
      <w:bookmarkStart w:id="1" w:name="OLE_LINK4"/>
      <w:bookmarkStart w:id="2" w:name="OLE_LINK2"/>
      <w:bookmarkStart w:id="3" w:name="OLE_LINK7"/>
      <w:r>
        <w:t>Dilweg Consulting has a broad spectrum of experience in insurance regulat</w:t>
      </w:r>
      <w:r w:rsidR="00420EA9">
        <w:t xml:space="preserve">ion, mortgage finance, financial </w:t>
      </w:r>
      <w:r w:rsidR="003F72E2">
        <w:t>services, association management and</w:t>
      </w:r>
      <w:r w:rsidR="00420EA9">
        <w:t xml:space="preserve"> </w:t>
      </w:r>
      <w:r w:rsidR="003F72E2">
        <w:t xml:space="preserve">credit </w:t>
      </w:r>
      <w:r w:rsidR="00420EA9">
        <w:t xml:space="preserve">rating agencies. </w:t>
      </w:r>
      <w:r w:rsidR="00CD4F7C">
        <w:t xml:space="preserve"> </w:t>
      </w:r>
    </w:p>
    <w:bookmarkEnd w:id="0"/>
    <w:bookmarkEnd w:id="1"/>
    <w:p w14:paraId="386FAD58" w14:textId="75373416" w:rsidR="00420EA9" w:rsidRDefault="00420EA9" w:rsidP="00420EA9">
      <w:pPr>
        <w:pStyle w:val="NoSpacing"/>
        <w:numPr>
          <w:ilvl w:val="0"/>
          <w:numId w:val="2"/>
        </w:numPr>
      </w:pPr>
      <w:r>
        <w:t xml:space="preserve">Direct relationships with Congress, state </w:t>
      </w:r>
      <w:r w:rsidR="009D649B">
        <w:t xml:space="preserve">insurance departments </w:t>
      </w:r>
      <w:r w:rsidRPr="00420EA9">
        <w:t xml:space="preserve"> </w:t>
      </w:r>
      <w:r>
        <w:t>and the Federal Administration</w:t>
      </w:r>
      <w:r w:rsidR="003C21CC">
        <w:t xml:space="preserve"> including the SEC</w:t>
      </w:r>
      <w:r>
        <w:t xml:space="preserve">. </w:t>
      </w:r>
    </w:p>
    <w:bookmarkEnd w:id="2"/>
    <w:bookmarkEnd w:id="3"/>
    <w:p w14:paraId="0BBF593F" w14:textId="77777777" w:rsidR="00420EA9" w:rsidRDefault="00420EA9" w:rsidP="00420EA9">
      <w:pPr>
        <w:pStyle w:val="NoSpacing"/>
      </w:pPr>
    </w:p>
    <w:p w14:paraId="5461EF64" w14:textId="7E5B32F8" w:rsidR="00CD4F7C" w:rsidRDefault="00CD4F7C" w:rsidP="00420EA9">
      <w:pPr>
        <w:pStyle w:val="NoSpacing"/>
      </w:pPr>
      <w:r w:rsidRPr="00420EA9">
        <w:rPr>
          <w:b/>
        </w:rPr>
        <w:t>Mortgage Guaranty Insurance Corporation (MGIC), Milwaukee, WI</w:t>
      </w:r>
      <w:r w:rsidRPr="00420EA9">
        <w:rPr>
          <w:b/>
        </w:rPr>
        <w:tab/>
      </w:r>
      <w:r>
        <w:tab/>
      </w:r>
      <w:r w:rsidRPr="00420EA9">
        <w:rPr>
          <w:b/>
        </w:rPr>
        <w:t>01/2015 – 01/2022</w:t>
      </w:r>
      <w:r>
        <w:t xml:space="preserve"> </w:t>
      </w:r>
    </w:p>
    <w:p w14:paraId="4C29AE43" w14:textId="77777777" w:rsidR="00CD4F7C" w:rsidRDefault="00CD4F7C" w:rsidP="00CD4F7C">
      <w:pPr>
        <w:pStyle w:val="NoSpacing"/>
      </w:pPr>
      <w:r w:rsidRPr="0029409D">
        <w:rPr>
          <w:b/>
        </w:rPr>
        <w:t>Senior Vice President – Government</w:t>
      </w:r>
      <w:r>
        <w:t xml:space="preserve"> </w:t>
      </w:r>
      <w:r>
        <w:rPr>
          <w:b/>
        </w:rPr>
        <w:t>Affairs</w:t>
      </w:r>
      <w:r w:rsidRPr="0029409D">
        <w:rPr>
          <w:b/>
        </w:rPr>
        <w:t xml:space="preserve"> </w:t>
      </w:r>
    </w:p>
    <w:p w14:paraId="760F1F7F" w14:textId="77777777" w:rsidR="00CD4F7C" w:rsidRDefault="00CD4F7C" w:rsidP="00CD4F7C">
      <w:pPr>
        <w:pStyle w:val="NoSpacing"/>
      </w:pPr>
      <w:bookmarkStart w:id="4" w:name="OLE_LINK8"/>
      <w:bookmarkStart w:id="5" w:name="OLE_LINK9"/>
      <w:r>
        <w:t xml:space="preserve">Leader of largest Mortgage Insurer’s regulatory and political relations in Washington DC and the states.  </w:t>
      </w:r>
    </w:p>
    <w:p w14:paraId="3D383F33" w14:textId="3FD16090" w:rsidR="00CD4F7C" w:rsidRDefault="003C21CC" w:rsidP="00CD4F7C">
      <w:pPr>
        <w:pStyle w:val="NoSpacing"/>
        <w:numPr>
          <w:ilvl w:val="0"/>
          <w:numId w:val="2"/>
        </w:numPr>
        <w:ind w:left="288" w:hanging="288"/>
      </w:pPr>
      <w:r>
        <w:t>Handled all SEC reporting for federal regulatory risk</w:t>
      </w:r>
      <w:r w:rsidR="00CD4F7C">
        <w:t xml:space="preserve">. </w:t>
      </w:r>
      <w:r>
        <w:t>As a publicly traded company MGIC has extensive SEC reporting requirements.</w:t>
      </w:r>
    </w:p>
    <w:p w14:paraId="547B2480" w14:textId="166F51BB" w:rsidR="00C8524B" w:rsidRDefault="00C8524B" w:rsidP="00CD4F7C">
      <w:pPr>
        <w:pStyle w:val="NoSpacing"/>
        <w:numPr>
          <w:ilvl w:val="0"/>
          <w:numId w:val="2"/>
        </w:numPr>
        <w:ind w:left="288" w:hanging="288"/>
      </w:pPr>
      <w:r>
        <w:t>Created a cross-functional team to respond to claims and forbearance during the pandemic.</w:t>
      </w:r>
    </w:p>
    <w:p w14:paraId="31DD6F4E" w14:textId="4B998BE2" w:rsidR="00CD4F7C" w:rsidRDefault="00CD4F7C" w:rsidP="00CD4F7C">
      <w:pPr>
        <w:pStyle w:val="NoSpacing"/>
        <w:numPr>
          <w:ilvl w:val="0"/>
          <w:numId w:val="2"/>
        </w:numPr>
        <w:ind w:left="288" w:hanging="288"/>
      </w:pPr>
      <w:r>
        <w:t xml:space="preserve">Developed products and strategic structures as they relate to state and federal regulatory oversight.  </w:t>
      </w:r>
    </w:p>
    <w:p w14:paraId="1703CCC5" w14:textId="5CAB19F8" w:rsidR="00CD4F7C" w:rsidRDefault="00CD4F7C" w:rsidP="00CD4F7C">
      <w:pPr>
        <w:pStyle w:val="NoSpacing"/>
        <w:numPr>
          <w:ilvl w:val="0"/>
          <w:numId w:val="2"/>
        </w:numPr>
        <w:ind w:left="288" w:hanging="288"/>
      </w:pPr>
      <w:r>
        <w:t xml:space="preserve">Managed company’s business strategies as it related to public policy </w:t>
      </w:r>
      <w:r w:rsidR="00C8524B">
        <w:t xml:space="preserve">and regulatory </w:t>
      </w:r>
      <w:r>
        <w:t xml:space="preserve">development. </w:t>
      </w:r>
    </w:p>
    <w:p w14:paraId="07D35558" w14:textId="77777777" w:rsidR="00CD4F7C" w:rsidRDefault="00CD4F7C" w:rsidP="00CD4F7C">
      <w:pPr>
        <w:pStyle w:val="NoSpacing"/>
        <w:numPr>
          <w:ilvl w:val="0"/>
          <w:numId w:val="2"/>
        </w:numPr>
        <w:ind w:left="288" w:hanging="288"/>
      </w:pPr>
      <w:r>
        <w:t>Member of multiple industry associations to drive grassroots development of public policy.</w:t>
      </w:r>
    </w:p>
    <w:p w14:paraId="517DD826" w14:textId="77777777" w:rsidR="00CD4F7C" w:rsidRDefault="00CD4F7C" w:rsidP="00CD4F7C">
      <w:pPr>
        <w:pStyle w:val="NoSpacing"/>
        <w:numPr>
          <w:ilvl w:val="0"/>
          <w:numId w:val="2"/>
        </w:numPr>
        <w:ind w:left="288" w:hanging="288"/>
      </w:pPr>
      <w:r>
        <w:t xml:space="preserve">Reported directly to the Board’s Audit Committee on all regulatory risks to the company and was a part of the CEO’s leadership team. </w:t>
      </w:r>
    </w:p>
    <w:p w14:paraId="63DA1912" w14:textId="77777777" w:rsidR="00CD4F7C" w:rsidRDefault="00CD4F7C" w:rsidP="00CD4F7C">
      <w:pPr>
        <w:pStyle w:val="NoSpacing"/>
      </w:pPr>
      <w:r>
        <w:t xml:space="preserve"> </w:t>
      </w:r>
    </w:p>
    <w:bookmarkEnd w:id="4"/>
    <w:bookmarkEnd w:id="5"/>
    <w:p w14:paraId="4100BDA0" w14:textId="77777777" w:rsidR="00CD4F7C" w:rsidRDefault="00CD4F7C" w:rsidP="00CD4F7C">
      <w:pPr>
        <w:pStyle w:val="NoSpacing"/>
      </w:pPr>
      <w:r w:rsidRPr="005F608B">
        <w:rPr>
          <w:b/>
        </w:rPr>
        <w:t xml:space="preserve">CUNA Mutual Group </w:t>
      </w:r>
      <w:r>
        <w:t xml:space="preserve">  </w:t>
      </w:r>
      <w:r>
        <w:tab/>
      </w:r>
      <w:r>
        <w:tab/>
      </w:r>
      <w:r>
        <w:tab/>
      </w:r>
      <w:r>
        <w:tab/>
      </w:r>
      <w:r>
        <w:tab/>
      </w:r>
      <w:r>
        <w:tab/>
      </w:r>
      <w:r>
        <w:tab/>
      </w:r>
      <w:r>
        <w:tab/>
      </w:r>
      <w:r>
        <w:rPr>
          <w:b/>
        </w:rPr>
        <w:t>01/2</w:t>
      </w:r>
      <w:r w:rsidRPr="005F608B">
        <w:rPr>
          <w:b/>
        </w:rPr>
        <w:t xml:space="preserve">011 </w:t>
      </w:r>
      <w:r>
        <w:rPr>
          <w:b/>
        </w:rPr>
        <w:t>–</w:t>
      </w:r>
      <w:r w:rsidRPr="005F608B">
        <w:rPr>
          <w:b/>
        </w:rPr>
        <w:t xml:space="preserve"> </w:t>
      </w:r>
      <w:r>
        <w:rPr>
          <w:b/>
        </w:rPr>
        <w:t>08/</w:t>
      </w:r>
      <w:r w:rsidRPr="005F608B">
        <w:rPr>
          <w:b/>
        </w:rPr>
        <w:t>2014</w:t>
      </w:r>
      <w:r>
        <w:t xml:space="preserve"> </w:t>
      </w:r>
    </w:p>
    <w:p w14:paraId="54778727" w14:textId="77777777" w:rsidR="00CD4F7C" w:rsidRPr="005F608B" w:rsidRDefault="00CD4F7C" w:rsidP="00CD4F7C">
      <w:pPr>
        <w:pStyle w:val="NoSpacing"/>
        <w:rPr>
          <w:b/>
        </w:rPr>
      </w:pPr>
      <w:r w:rsidRPr="005F608B">
        <w:rPr>
          <w:b/>
        </w:rPr>
        <w:t>President – CMG Mortgage Insurance</w:t>
      </w:r>
      <w:r>
        <w:rPr>
          <w:b/>
        </w:rPr>
        <w:t>, San Francisco, CA</w:t>
      </w:r>
    </w:p>
    <w:p w14:paraId="0888CFD1" w14:textId="77777777" w:rsidR="00CD4F7C" w:rsidRDefault="00CD4F7C" w:rsidP="00CD4F7C">
      <w:pPr>
        <w:pStyle w:val="NoSpacing"/>
      </w:pPr>
      <w:bookmarkStart w:id="6" w:name="OLE_LINK5"/>
      <w:bookmarkStart w:id="7" w:name="OLE_LINK6"/>
      <w:bookmarkStart w:id="8" w:name="OLE_LINK10"/>
      <w:bookmarkStart w:id="9" w:name="OLE_LINK11"/>
      <w:r>
        <w:lastRenderedPageBreak/>
        <w:t xml:space="preserve">Led the Mortgage Insurance Company as President and Chairman of the Board.   The Company was a market leader in the credit union sector. </w:t>
      </w:r>
    </w:p>
    <w:p w14:paraId="039946F1" w14:textId="77777777" w:rsidR="00CD4F7C" w:rsidRDefault="00CD4F7C" w:rsidP="00CD4F7C">
      <w:pPr>
        <w:pStyle w:val="NoSpacing"/>
        <w:numPr>
          <w:ilvl w:val="0"/>
          <w:numId w:val="2"/>
        </w:numPr>
        <w:ind w:left="288" w:hanging="288"/>
      </w:pPr>
      <w:r>
        <w:t xml:space="preserve">Successfully brought the mortgage insurance business through a three-year turn around and a sale transaction in February of 2014 to launch Arch MI.  </w:t>
      </w:r>
    </w:p>
    <w:p w14:paraId="36FDBA81" w14:textId="63928412" w:rsidR="00C8524B" w:rsidRDefault="00C8524B" w:rsidP="00CD4F7C">
      <w:pPr>
        <w:pStyle w:val="NoSpacing"/>
        <w:numPr>
          <w:ilvl w:val="0"/>
          <w:numId w:val="2"/>
        </w:numPr>
        <w:ind w:left="288" w:hanging="288"/>
      </w:pPr>
      <w:r>
        <w:t>Worked closely with regulators on the receivership of PMI.</w:t>
      </w:r>
    </w:p>
    <w:p w14:paraId="2A434001" w14:textId="77777777" w:rsidR="00CD4F7C" w:rsidRDefault="00CD4F7C" w:rsidP="00CD4F7C">
      <w:pPr>
        <w:pStyle w:val="NoSpacing"/>
        <w:numPr>
          <w:ilvl w:val="0"/>
          <w:numId w:val="2"/>
        </w:numPr>
        <w:ind w:left="288" w:hanging="288"/>
      </w:pPr>
      <w:r>
        <w:t xml:space="preserve">Oversaw the marketing strategy for product design, sales, and technology. </w:t>
      </w:r>
    </w:p>
    <w:p w14:paraId="70FB1F88" w14:textId="77777777" w:rsidR="00CD4F7C" w:rsidRDefault="00CD4F7C" w:rsidP="00CD4F7C">
      <w:pPr>
        <w:pStyle w:val="NoSpacing"/>
        <w:numPr>
          <w:ilvl w:val="0"/>
          <w:numId w:val="2"/>
        </w:numPr>
        <w:ind w:left="288" w:hanging="288"/>
      </w:pPr>
      <w:r>
        <w:t>Met with Credit Unions throughout the nation on their mortgage book of business.</w:t>
      </w:r>
    </w:p>
    <w:p w14:paraId="24600186" w14:textId="10924F01" w:rsidR="00CD4F7C" w:rsidRDefault="00CD4F7C" w:rsidP="00CD4F7C">
      <w:pPr>
        <w:pStyle w:val="NoSpacing"/>
        <w:numPr>
          <w:ilvl w:val="0"/>
          <w:numId w:val="2"/>
        </w:numPr>
        <w:ind w:left="288" w:hanging="288"/>
      </w:pPr>
      <w:r>
        <w:t xml:space="preserve">Developed new products and assisted in state and federal regulatory requirements on existing products for CUNA Mutual </w:t>
      </w:r>
      <w:bookmarkEnd w:id="6"/>
      <w:bookmarkEnd w:id="7"/>
      <w:r w:rsidR="00C8524B">
        <w:t>Group.</w:t>
      </w:r>
    </w:p>
    <w:bookmarkEnd w:id="8"/>
    <w:bookmarkEnd w:id="9"/>
    <w:p w14:paraId="12274407" w14:textId="77777777" w:rsidR="00CD4F7C" w:rsidRDefault="00CD4F7C" w:rsidP="00CD4F7C">
      <w:pPr>
        <w:pStyle w:val="NoSpacing"/>
      </w:pPr>
      <w:r w:rsidRPr="005F608B">
        <w:rPr>
          <w:b/>
        </w:rPr>
        <w:t>State of Wisconsin</w:t>
      </w:r>
      <w:r>
        <w:t xml:space="preserve"> </w:t>
      </w:r>
      <w:r>
        <w:tab/>
      </w:r>
      <w:r>
        <w:tab/>
      </w:r>
      <w:r>
        <w:tab/>
      </w:r>
      <w:r>
        <w:tab/>
      </w:r>
      <w:r>
        <w:tab/>
      </w:r>
      <w:r>
        <w:tab/>
      </w:r>
      <w:r>
        <w:tab/>
      </w:r>
      <w:r>
        <w:tab/>
      </w:r>
      <w:r>
        <w:rPr>
          <w:b/>
        </w:rPr>
        <w:t>01/2</w:t>
      </w:r>
      <w:r w:rsidRPr="005F608B">
        <w:rPr>
          <w:b/>
        </w:rPr>
        <w:t xml:space="preserve">007 </w:t>
      </w:r>
      <w:r>
        <w:rPr>
          <w:b/>
        </w:rPr>
        <w:t>–</w:t>
      </w:r>
      <w:r w:rsidRPr="005F608B">
        <w:rPr>
          <w:b/>
        </w:rPr>
        <w:t xml:space="preserve"> </w:t>
      </w:r>
      <w:r>
        <w:rPr>
          <w:b/>
        </w:rPr>
        <w:t>01/</w:t>
      </w:r>
      <w:r w:rsidRPr="005F608B">
        <w:rPr>
          <w:b/>
        </w:rPr>
        <w:t>2011</w:t>
      </w:r>
      <w:r>
        <w:t xml:space="preserve"> </w:t>
      </w:r>
    </w:p>
    <w:p w14:paraId="07698BED" w14:textId="77777777" w:rsidR="00CD4F7C" w:rsidRPr="005F608B" w:rsidRDefault="00CD4F7C" w:rsidP="00CD4F7C">
      <w:pPr>
        <w:pStyle w:val="NoSpacing"/>
        <w:rPr>
          <w:b/>
        </w:rPr>
      </w:pPr>
      <w:r w:rsidRPr="005F608B">
        <w:rPr>
          <w:b/>
        </w:rPr>
        <w:t>Insurance Commissioner</w:t>
      </w:r>
      <w:r>
        <w:rPr>
          <w:b/>
        </w:rPr>
        <w:t>, Madison, WI</w:t>
      </w:r>
      <w:r w:rsidRPr="005F608B">
        <w:rPr>
          <w:b/>
        </w:rPr>
        <w:tab/>
      </w:r>
    </w:p>
    <w:p w14:paraId="7729AC3B" w14:textId="30C54D6D" w:rsidR="00CD4F7C" w:rsidRDefault="00CD4F7C" w:rsidP="00CD4F7C">
      <w:pPr>
        <w:pStyle w:val="NoSpacing"/>
      </w:pPr>
      <w:bookmarkStart w:id="10" w:name="OLE_LINK12"/>
      <w:bookmarkStart w:id="11" w:name="OLE_LINK13"/>
      <w:r>
        <w:t xml:space="preserve">Oversaw the regulation of all insurance in the state including health, life, </w:t>
      </w:r>
      <w:r w:rsidR="00420EA9">
        <w:t>mortgage,</w:t>
      </w:r>
      <w:r>
        <w:t xml:space="preserve"> and bond insurers through one of the worst financial crises in U.S. history.  Managed a department of 144 employees.</w:t>
      </w:r>
    </w:p>
    <w:p w14:paraId="58A6687D" w14:textId="77777777" w:rsidR="00CD4F7C" w:rsidRDefault="00CD4F7C" w:rsidP="00CD4F7C">
      <w:pPr>
        <w:pStyle w:val="NoSpacing"/>
      </w:pPr>
      <w:r>
        <w:t>Testified before Congress on multiple insurance issues.  Strong communications skills appearing on national TV and radio segments. Extensive public speaking to multiple audiences.</w:t>
      </w:r>
    </w:p>
    <w:p w14:paraId="030368CB" w14:textId="5A7749C8" w:rsidR="00CD4F7C" w:rsidRDefault="00CD4F7C" w:rsidP="00CD4F7C">
      <w:pPr>
        <w:pStyle w:val="NoSpacing"/>
        <w:numPr>
          <w:ilvl w:val="0"/>
          <w:numId w:val="2"/>
        </w:numPr>
        <w:ind w:left="288" w:hanging="288"/>
      </w:pPr>
      <w:r>
        <w:t xml:space="preserve">Receiver for Ambac Assurance – Was responsible for overseeing the de-risking of the Ambac Assurance Corporation located in New York City, the second largest financial guarantee insurer in the nation. </w:t>
      </w:r>
    </w:p>
    <w:p w14:paraId="2409A920" w14:textId="42AAD8CB" w:rsidR="00BE4C1D" w:rsidRDefault="00BE4C1D" w:rsidP="00CD4F7C">
      <w:pPr>
        <w:pStyle w:val="NoSpacing"/>
        <w:numPr>
          <w:ilvl w:val="0"/>
          <w:numId w:val="2"/>
        </w:numPr>
        <w:ind w:left="288" w:hanging="288"/>
      </w:pPr>
      <w:r>
        <w:t>Vice-Chair of the NAIC Life Insurance and Annuities Committee.</w:t>
      </w:r>
    </w:p>
    <w:p w14:paraId="34D7DE02" w14:textId="77777777" w:rsidR="00CD4F7C" w:rsidRDefault="00CD4F7C" w:rsidP="00CD4F7C">
      <w:pPr>
        <w:pStyle w:val="NoSpacing"/>
        <w:numPr>
          <w:ilvl w:val="0"/>
          <w:numId w:val="2"/>
        </w:numPr>
        <w:ind w:left="288" w:hanging="288"/>
      </w:pPr>
      <w:r>
        <w:t xml:space="preserve">CEO of the state run municipal and state property insurance company. </w:t>
      </w:r>
    </w:p>
    <w:p w14:paraId="586CB74A" w14:textId="59403F1D" w:rsidR="00CD4F7C" w:rsidRDefault="00CD4F7C" w:rsidP="00CD4F7C">
      <w:pPr>
        <w:pStyle w:val="NoSpacing"/>
        <w:numPr>
          <w:ilvl w:val="0"/>
          <w:numId w:val="2"/>
        </w:numPr>
        <w:ind w:left="288" w:hanging="288"/>
      </w:pPr>
      <w:r>
        <w:t>Co-Chair of NAIC Executive Committee on Insurer Climate Risk Disclosure Survey – I authored the public policy and NAIC adopted the survey in 2010 which now has over 1,</w:t>
      </w:r>
      <w:r w:rsidR="00930033">
        <w:t>7</w:t>
      </w:r>
      <w:r>
        <w:t>00 companies reporting on their exposure.</w:t>
      </w:r>
    </w:p>
    <w:p w14:paraId="5DC06414" w14:textId="42CA4EEC" w:rsidR="00CD4F7C" w:rsidRDefault="00CD4F7C" w:rsidP="00CD4F7C">
      <w:pPr>
        <w:pStyle w:val="NoSpacing"/>
        <w:numPr>
          <w:ilvl w:val="0"/>
          <w:numId w:val="2"/>
        </w:numPr>
        <w:ind w:left="288" w:hanging="288"/>
      </w:pPr>
      <w:r>
        <w:t xml:space="preserve">National Association of Insurance Commissioners (NAIC) set the strategic direction of committees including the Financial Condition Committee and the Securities Valuation Office, which is involved in valuing insurance company finances, and securities.  </w:t>
      </w:r>
    </w:p>
    <w:bookmarkEnd w:id="10"/>
    <w:bookmarkEnd w:id="11"/>
    <w:p w14:paraId="78172C79" w14:textId="77777777" w:rsidR="00E41777" w:rsidRDefault="00E41777" w:rsidP="00E41777">
      <w:pPr>
        <w:pStyle w:val="NoSpacing"/>
        <w:rPr>
          <w:b/>
        </w:rPr>
      </w:pPr>
    </w:p>
    <w:p w14:paraId="7BFBC32D" w14:textId="4A674752" w:rsidR="00E41777" w:rsidRDefault="00E41777" w:rsidP="00E41777">
      <w:pPr>
        <w:pStyle w:val="NoSpacing"/>
        <w:rPr>
          <w:b/>
        </w:rPr>
      </w:pPr>
      <w:r w:rsidRPr="005F608B">
        <w:rPr>
          <w:b/>
        </w:rPr>
        <w:t>Wisconsin Department of Administration</w:t>
      </w:r>
      <w:r>
        <w:rPr>
          <w:b/>
          <w:bCs/>
        </w:rPr>
        <w:tab/>
      </w:r>
      <w:r>
        <w:tab/>
      </w:r>
      <w:r>
        <w:tab/>
      </w:r>
      <w:r>
        <w:tab/>
      </w:r>
      <w:r>
        <w:rPr>
          <w:b/>
        </w:rPr>
        <w:t>01/2</w:t>
      </w:r>
      <w:r w:rsidRPr="005F608B">
        <w:rPr>
          <w:b/>
        </w:rPr>
        <w:t>00</w:t>
      </w:r>
      <w:r>
        <w:rPr>
          <w:b/>
        </w:rPr>
        <w:t>3</w:t>
      </w:r>
      <w:r w:rsidRPr="005F608B">
        <w:rPr>
          <w:b/>
        </w:rPr>
        <w:t xml:space="preserve"> </w:t>
      </w:r>
      <w:r>
        <w:rPr>
          <w:b/>
        </w:rPr>
        <w:t>–</w:t>
      </w:r>
      <w:r w:rsidRPr="005F608B">
        <w:rPr>
          <w:b/>
        </w:rPr>
        <w:t xml:space="preserve"> </w:t>
      </w:r>
      <w:r>
        <w:rPr>
          <w:b/>
        </w:rPr>
        <w:t>01/</w:t>
      </w:r>
      <w:r w:rsidRPr="005F608B">
        <w:rPr>
          <w:b/>
        </w:rPr>
        <w:t>2007</w:t>
      </w:r>
    </w:p>
    <w:p w14:paraId="047B9781" w14:textId="77777777" w:rsidR="00E41777" w:rsidRDefault="00E41777" w:rsidP="00E41777">
      <w:pPr>
        <w:pStyle w:val="NoSpacing"/>
      </w:pPr>
      <w:r>
        <w:rPr>
          <w:b/>
        </w:rPr>
        <w:t>Deputy Secretary, Madison, WI</w:t>
      </w:r>
      <w:r>
        <w:t xml:space="preserve"> </w:t>
      </w:r>
    </w:p>
    <w:p w14:paraId="146FD09C" w14:textId="77777777" w:rsidR="00E41777" w:rsidRDefault="00E41777" w:rsidP="00E41777">
      <w:pPr>
        <w:pStyle w:val="NoSpacing"/>
      </w:pPr>
      <w:bookmarkStart w:id="12" w:name="OLE_LINK14"/>
      <w:bookmarkStart w:id="13" w:name="OLE_LINK15"/>
      <w:r>
        <w:t>Served the Secretary and the Governor of Wisconsin setting an annual state budget of $25 billion. Needed to work well under pressure and provide leadership to state agencies.</w:t>
      </w:r>
    </w:p>
    <w:p w14:paraId="20A2B29C" w14:textId="77777777" w:rsidR="00E41777" w:rsidRDefault="00E41777" w:rsidP="00E41777">
      <w:pPr>
        <w:pStyle w:val="NoSpacing"/>
        <w:numPr>
          <w:ilvl w:val="0"/>
          <w:numId w:val="2"/>
        </w:numPr>
      </w:pPr>
      <w:r>
        <w:t>Managed a department of 900 employees.</w:t>
      </w:r>
    </w:p>
    <w:p w14:paraId="1CAADE85" w14:textId="0ED81DAF" w:rsidR="00E41777" w:rsidRDefault="00E41777" w:rsidP="00E41777">
      <w:pPr>
        <w:pStyle w:val="NoSpacing"/>
        <w:numPr>
          <w:ilvl w:val="0"/>
          <w:numId w:val="2"/>
        </w:numPr>
      </w:pPr>
      <w:r>
        <w:t>Managed all external communications.</w:t>
      </w:r>
    </w:p>
    <w:p w14:paraId="15C45550" w14:textId="3ED12AD1" w:rsidR="00867B75" w:rsidRDefault="00867B75" w:rsidP="00E41777">
      <w:pPr>
        <w:pStyle w:val="NoSpacing"/>
        <w:numPr>
          <w:ilvl w:val="0"/>
          <w:numId w:val="2"/>
        </w:numPr>
      </w:pPr>
      <w:r>
        <w:t>Managed the budget and state’s bond rating.</w:t>
      </w:r>
    </w:p>
    <w:p w14:paraId="6227519B" w14:textId="77777777" w:rsidR="00E41777" w:rsidRDefault="00E41777" w:rsidP="00E41777">
      <w:pPr>
        <w:pStyle w:val="NoSpacing"/>
        <w:numPr>
          <w:ilvl w:val="0"/>
          <w:numId w:val="2"/>
        </w:numPr>
      </w:pPr>
      <w:r>
        <w:t>Managed the State’s technology system leading the team that moved the system off the mainframe and centralized disparate server systems throughout state government.</w:t>
      </w:r>
    </w:p>
    <w:p w14:paraId="1972977B" w14:textId="77777777" w:rsidR="00E41777" w:rsidRDefault="00E41777" w:rsidP="00E41777">
      <w:pPr>
        <w:pStyle w:val="NoSpacing"/>
        <w:numPr>
          <w:ilvl w:val="0"/>
          <w:numId w:val="2"/>
        </w:numPr>
      </w:pPr>
      <w:r>
        <w:t>Managed key agency activities, including external communications, tribal negotiations, state finances and transportation projects.</w:t>
      </w:r>
    </w:p>
    <w:bookmarkEnd w:id="12"/>
    <w:bookmarkEnd w:id="13"/>
    <w:p w14:paraId="66428D59" w14:textId="77777777" w:rsidR="00345C36" w:rsidRDefault="00345C36" w:rsidP="00345C36">
      <w:pPr>
        <w:pStyle w:val="NoSpacing"/>
        <w:ind w:left="288"/>
      </w:pPr>
    </w:p>
    <w:p w14:paraId="6B9F75F0" w14:textId="52D94242" w:rsidR="00CD4F7C" w:rsidRDefault="00420EA9" w:rsidP="00CD4F7C">
      <w:pPr>
        <w:pStyle w:val="NoSpacing"/>
        <w:jc w:val="center"/>
        <w:rPr>
          <w:b/>
        </w:rPr>
      </w:pPr>
      <w:r>
        <w:rPr>
          <w:b/>
        </w:rPr>
        <w:t xml:space="preserve">RECENT </w:t>
      </w:r>
      <w:r w:rsidR="00CD4F7C" w:rsidRPr="005F608B">
        <w:rPr>
          <w:b/>
        </w:rPr>
        <w:t>BOARD SERVICE</w:t>
      </w:r>
    </w:p>
    <w:p w14:paraId="73CFCD9E" w14:textId="77777777" w:rsidR="00345C36" w:rsidRPr="005F608B" w:rsidRDefault="00345C36" w:rsidP="00CD4F7C">
      <w:pPr>
        <w:pStyle w:val="NoSpacing"/>
        <w:jc w:val="center"/>
        <w:rPr>
          <w:b/>
        </w:rPr>
      </w:pPr>
    </w:p>
    <w:p w14:paraId="57A8D773" w14:textId="1D0761A2" w:rsidR="00776CDF" w:rsidRDefault="00776CDF" w:rsidP="00CD4F7C">
      <w:pPr>
        <w:pStyle w:val="NoSpacing"/>
        <w:rPr>
          <w:b/>
        </w:rPr>
      </w:pPr>
      <w:r>
        <w:rPr>
          <w:b/>
        </w:rPr>
        <w:t>Chairperson, RCMS Capital Campaign Committee</w:t>
      </w:r>
      <w:r>
        <w:rPr>
          <w:b/>
        </w:rPr>
        <w:tab/>
      </w:r>
      <w:r>
        <w:rPr>
          <w:b/>
        </w:rPr>
        <w:tab/>
      </w:r>
      <w:r>
        <w:rPr>
          <w:b/>
        </w:rPr>
        <w:tab/>
      </w:r>
      <w:r>
        <w:rPr>
          <w:b/>
        </w:rPr>
        <w:tab/>
        <w:t>06/2025-Present</w:t>
      </w:r>
    </w:p>
    <w:p w14:paraId="15846FB8" w14:textId="358862CD" w:rsidR="00776CDF" w:rsidRDefault="00776CDF" w:rsidP="00CD4F7C">
      <w:pPr>
        <w:pStyle w:val="NoSpacing"/>
        <w:rPr>
          <w:b/>
        </w:rPr>
      </w:pPr>
      <w:r>
        <w:rPr>
          <w:b/>
        </w:rPr>
        <w:t>Redwood Coast Medical Services, Gualala, CA</w:t>
      </w:r>
    </w:p>
    <w:p w14:paraId="4789506D" w14:textId="263D09F5" w:rsidR="00776CDF" w:rsidRDefault="00776CDF" w:rsidP="00CD4F7C">
      <w:pPr>
        <w:pStyle w:val="NoSpacing"/>
        <w:rPr>
          <w:b/>
        </w:rPr>
      </w:pPr>
      <w:r>
        <w:rPr>
          <w:rFonts w:ascii="Segoe UI" w:hAnsi="Segoe UI" w:cs="Segoe UI"/>
          <w:sz w:val="21"/>
          <w:szCs w:val="21"/>
          <w:shd w:val="clear" w:color="auto" w:fill="FFFFFF"/>
        </w:rPr>
        <w:t xml:space="preserve">This campaign is more than a fundraiser—it is a platform to secure the future of community health care on the Redwood </w:t>
      </w:r>
      <w:proofErr w:type="gramStart"/>
      <w:r>
        <w:rPr>
          <w:rFonts w:ascii="Segoe UI" w:hAnsi="Segoe UI" w:cs="Segoe UI"/>
          <w:sz w:val="21"/>
          <w:szCs w:val="21"/>
          <w:shd w:val="clear" w:color="auto" w:fill="FFFFFF"/>
        </w:rPr>
        <w:t>Coast;</w:t>
      </w:r>
      <w:proofErr w:type="gramEnd"/>
      <w:r>
        <w:rPr>
          <w:rFonts w:ascii="Segoe UI" w:hAnsi="Segoe UI" w:cs="Segoe UI"/>
          <w:sz w:val="21"/>
          <w:szCs w:val="21"/>
          <w:shd w:val="clear" w:color="auto" w:fill="FFFFFF"/>
        </w:rPr>
        <w:t xml:space="preserve"> i.e. 60 miles of Northern Sonoma and Southern Mendocino Counties. With strategic planning, and expanded community outreach, RCMS can exceed its goal and build </w:t>
      </w:r>
      <w:proofErr w:type="gramStart"/>
      <w:r>
        <w:rPr>
          <w:rFonts w:ascii="Segoe UI" w:hAnsi="Segoe UI" w:cs="Segoe UI"/>
          <w:sz w:val="21"/>
          <w:szCs w:val="21"/>
          <w:shd w:val="clear" w:color="auto" w:fill="FFFFFF"/>
        </w:rPr>
        <w:t>a lasting legacy</w:t>
      </w:r>
      <w:proofErr w:type="gramEnd"/>
      <w:r>
        <w:rPr>
          <w:rFonts w:ascii="Segoe UI" w:hAnsi="Segoe UI" w:cs="Segoe UI"/>
          <w:sz w:val="21"/>
          <w:szCs w:val="21"/>
          <w:shd w:val="clear" w:color="auto" w:fill="FFFFFF"/>
        </w:rPr>
        <w:t>.</w:t>
      </w:r>
    </w:p>
    <w:p w14:paraId="6A2C8372" w14:textId="77777777" w:rsidR="00776CDF" w:rsidRDefault="00776CDF" w:rsidP="00CD4F7C">
      <w:pPr>
        <w:pStyle w:val="NoSpacing"/>
        <w:rPr>
          <w:b/>
        </w:rPr>
      </w:pPr>
    </w:p>
    <w:p w14:paraId="5F7C71B8" w14:textId="5A7BBA59" w:rsidR="00CD4F7C" w:rsidRDefault="00CD4F7C" w:rsidP="00CD4F7C">
      <w:pPr>
        <w:pStyle w:val="NoSpacing"/>
      </w:pPr>
      <w:r w:rsidRPr="005F608B">
        <w:rPr>
          <w:b/>
        </w:rPr>
        <w:lastRenderedPageBreak/>
        <w:t>Kroll Bond Rating Agency</w:t>
      </w:r>
      <w:r>
        <w:t xml:space="preserve">, </w:t>
      </w:r>
      <w:r w:rsidRPr="008E7AE1">
        <w:rPr>
          <w:b/>
          <w:bCs/>
        </w:rPr>
        <w:t>New York, NY</w:t>
      </w:r>
      <w:r w:rsidRPr="008E7AE1">
        <w:rPr>
          <w:b/>
          <w:bCs/>
        </w:rPr>
        <w:tab/>
        <w:t xml:space="preserve">       </w:t>
      </w:r>
      <w:r w:rsidRPr="008E7AE1">
        <w:rPr>
          <w:b/>
          <w:bCs/>
        </w:rPr>
        <w:tab/>
      </w:r>
      <w:r w:rsidRPr="008E7AE1">
        <w:rPr>
          <w:b/>
          <w:bCs/>
        </w:rPr>
        <w:tab/>
      </w:r>
      <w:r w:rsidRPr="008E7AE1">
        <w:rPr>
          <w:b/>
          <w:bCs/>
        </w:rPr>
        <w:tab/>
      </w:r>
      <w:r w:rsidRPr="008E7AE1">
        <w:rPr>
          <w:b/>
          <w:bCs/>
        </w:rPr>
        <w:tab/>
      </w:r>
      <w:r>
        <w:rPr>
          <w:b/>
          <w:bCs/>
        </w:rPr>
        <w:t>08/</w:t>
      </w:r>
      <w:r w:rsidRPr="008E7AE1">
        <w:rPr>
          <w:b/>
          <w:bCs/>
        </w:rPr>
        <w:t xml:space="preserve">2015 </w:t>
      </w:r>
      <w:r>
        <w:rPr>
          <w:b/>
          <w:bCs/>
        </w:rPr>
        <w:t>–</w:t>
      </w:r>
      <w:r w:rsidRPr="008E7AE1">
        <w:rPr>
          <w:b/>
          <w:bCs/>
        </w:rPr>
        <w:t xml:space="preserve"> </w:t>
      </w:r>
      <w:r>
        <w:rPr>
          <w:b/>
          <w:bCs/>
        </w:rPr>
        <w:t>08/</w:t>
      </w:r>
      <w:r w:rsidRPr="008E7AE1">
        <w:rPr>
          <w:b/>
          <w:bCs/>
        </w:rPr>
        <w:t>2020</w:t>
      </w:r>
    </w:p>
    <w:p w14:paraId="442391A9" w14:textId="77777777" w:rsidR="00CD4F7C" w:rsidRPr="005F608B" w:rsidRDefault="00CD4F7C" w:rsidP="00CD4F7C">
      <w:pPr>
        <w:pStyle w:val="NoSpacing"/>
        <w:rPr>
          <w:b/>
        </w:rPr>
      </w:pPr>
      <w:r w:rsidRPr="005F608B">
        <w:rPr>
          <w:b/>
        </w:rPr>
        <w:t xml:space="preserve">Independent Director </w:t>
      </w:r>
    </w:p>
    <w:p w14:paraId="45AD45A6" w14:textId="2D4BCE61" w:rsidR="00CD4F7C" w:rsidRDefault="00CD4F7C" w:rsidP="00E41777">
      <w:pPr>
        <w:pStyle w:val="NoSpacing"/>
      </w:pPr>
      <w:bookmarkStart w:id="14" w:name="OLE_LINK16"/>
      <w:r>
        <w:t>KBRA is a global full service-rating agency founded after the financial crisis.</w:t>
      </w:r>
      <w:r w:rsidR="00E41777">
        <w:t xml:space="preserve"> </w:t>
      </w:r>
      <w:r>
        <w:t>Review and approve all rating methodologies used by the agency to rate a variety of financial instruments and public government entities</w:t>
      </w:r>
      <w:r w:rsidR="00E41777">
        <w:t xml:space="preserve">, meeting </w:t>
      </w:r>
      <w:r>
        <w:t>extensively with the SEC to review the oversight of the agency</w:t>
      </w:r>
      <w:r w:rsidR="00E41777">
        <w:t>.</w:t>
      </w:r>
      <w:r>
        <w:t xml:space="preserve"> Oversee the business strategies of a growing rating agency with worldwide offices and 500 employees. </w:t>
      </w:r>
    </w:p>
    <w:bookmarkEnd w:id="14"/>
    <w:p w14:paraId="7774FE9E" w14:textId="5E58E6DD" w:rsidR="00345C36" w:rsidRDefault="00345C36" w:rsidP="00345C36">
      <w:pPr>
        <w:pStyle w:val="NoSpacing"/>
      </w:pPr>
    </w:p>
    <w:p w14:paraId="519C9FDE" w14:textId="77777777" w:rsidR="00345C36" w:rsidRPr="008E7AE1" w:rsidRDefault="00345C36" w:rsidP="00345C36">
      <w:pPr>
        <w:pStyle w:val="NoSpacing"/>
        <w:rPr>
          <w:b/>
          <w:bCs/>
        </w:rPr>
      </w:pPr>
      <w:r w:rsidRPr="005F608B">
        <w:rPr>
          <w:b/>
        </w:rPr>
        <w:t>Meriter Health Systems/Physicians Plus Health Insurer</w:t>
      </w:r>
      <w:r w:rsidRPr="008E7AE1">
        <w:rPr>
          <w:b/>
          <w:bCs/>
        </w:rPr>
        <w:t xml:space="preserve">, Madison, WI      </w:t>
      </w:r>
      <w:r w:rsidRPr="008E7AE1">
        <w:rPr>
          <w:b/>
          <w:bCs/>
        </w:rPr>
        <w:tab/>
      </w:r>
      <w:r>
        <w:rPr>
          <w:b/>
          <w:bCs/>
        </w:rPr>
        <w:t>04/</w:t>
      </w:r>
      <w:r w:rsidRPr="008E7AE1">
        <w:rPr>
          <w:b/>
          <w:bCs/>
        </w:rPr>
        <w:t xml:space="preserve">2011 </w:t>
      </w:r>
      <w:r>
        <w:rPr>
          <w:b/>
          <w:bCs/>
        </w:rPr>
        <w:t>–</w:t>
      </w:r>
      <w:r w:rsidRPr="008E7AE1">
        <w:rPr>
          <w:b/>
          <w:bCs/>
        </w:rPr>
        <w:t xml:space="preserve"> </w:t>
      </w:r>
      <w:r>
        <w:rPr>
          <w:b/>
          <w:bCs/>
        </w:rPr>
        <w:t>04/</w:t>
      </w:r>
      <w:r w:rsidRPr="008E7AE1">
        <w:rPr>
          <w:b/>
          <w:bCs/>
        </w:rPr>
        <w:t>2017</w:t>
      </w:r>
    </w:p>
    <w:p w14:paraId="00ADE427" w14:textId="0E417CB4" w:rsidR="00345C36" w:rsidRPr="005F608B" w:rsidRDefault="00345C36" w:rsidP="00345C36">
      <w:pPr>
        <w:pStyle w:val="NoSpacing"/>
        <w:rPr>
          <w:b/>
        </w:rPr>
      </w:pPr>
      <w:r w:rsidRPr="005F608B">
        <w:rPr>
          <w:b/>
        </w:rPr>
        <w:t>Director</w:t>
      </w:r>
      <w:r w:rsidR="00E41777">
        <w:rPr>
          <w:b/>
        </w:rPr>
        <w:t>/ Treasurer</w:t>
      </w:r>
    </w:p>
    <w:p w14:paraId="52282594" w14:textId="3EE02AF5" w:rsidR="00345C36" w:rsidRDefault="00345C36" w:rsidP="00E41777">
      <w:pPr>
        <w:pStyle w:val="NoSpacing"/>
      </w:pPr>
      <w:r>
        <w:t>Served on the Board of Directors, the Finance Committee; Audit Committee; and Executive Committee for Meriter Health Systems, and Physicians Plus.</w:t>
      </w:r>
    </w:p>
    <w:p w14:paraId="139D82AE" w14:textId="3B44EFD8" w:rsidR="00345C36" w:rsidRDefault="00345C36" w:rsidP="00345C36">
      <w:pPr>
        <w:pStyle w:val="NoSpacing"/>
        <w:numPr>
          <w:ilvl w:val="0"/>
          <w:numId w:val="6"/>
        </w:numPr>
      </w:pPr>
      <w:r>
        <w:t>Successfully merged Physicians Plus Health Insurer with Unity Health.</w:t>
      </w:r>
    </w:p>
    <w:p w14:paraId="54CBF777" w14:textId="77777777" w:rsidR="0029409D" w:rsidRDefault="0029409D" w:rsidP="0029409D">
      <w:pPr>
        <w:pStyle w:val="NoSpacing"/>
      </w:pPr>
    </w:p>
    <w:p w14:paraId="5D33D730" w14:textId="495B6CFF" w:rsidR="00E41777" w:rsidRPr="004874A4" w:rsidRDefault="0029409D" w:rsidP="004874A4">
      <w:pPr>
        <w:pStyle w:val="NoSpacing"/>
        <w:jc w:val="center"/>
        <w:rPr>
          <w:b/>
        </w:rPr>
      </w:pPr>
      <w:r w:rsidRPr="005F608B">
        <w:rPr>
          <w:b/>
        </w:rPr>
        <w:t>EDUCATION</w:t>
      </w:r>
    </w:p>
    <w:p w14:paraId="63C7194A" w14:textId="4EC56883" w:rsidR="005F608B" w:rsidRDefault="005F608B" w:rsidP="0029409D">
      <w:pPr>
        <w:pStyle w:val="NoSpacing"/>
      </w:pPr>
      <w:r>
        <w:t>Master</w:t>
      </w:r>
      <w:r w:rsidR="001E7F6B">
        <w:t xml:space="preserve">s </w:t>
      </w:r>
      <w:r w:rsidR="0029409D">
        <w:t>Public Administration</w:t>
      </w:r>
      <w:r w:rsidR="00E41777">
        <w:t xml:space="preserve">; </w:t>
      </w:r>
      <w:r w:rsidR="0029409D">
        <w:t xml:space="preserve">University of Wisconsin-Madison </w:t>
      </w:r>
    </w:p>
    <w:p w14:paraId="7ECEDE85" w14:textId="187FCC02" w:rsidR="00EC28BE" w:rsidRDefault="005F608B" w:rsidP="0029409D">
      <w:pPr>
        <w:pStyle w:val="NoSpacing"/>
      </w:pPr>
      <w:r>
        <w:t>Bachelor of Arts (</w:t>
      </w:r>
      <w:r w:rsidR="0029409D">
        <w:t>BA</w:t>
      </w:r>
      <w:r>
        <w:t>), English</w:t>
      </w:r>
      <w:r w:rsidR="00E41777">
        <w:t xml:space="preserve">; </w:t>
      </w:r>
      <w:r w:rsidR="0029409D">
        <w:t>Lawrence University, Appleton, WI</w:t>
      </w:r>
    </w:p>
    <w:sectPr w:rsidR="00EC2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2E88"/>
    <w:multiLevelType w:val="hybridMultilevel"/>
    <w:tmpl w:val="B674FE72"/>
    <w:lvl w:ilvl="0" w:tplc="307A0690">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60DE3"/>
    <w:multiLevelType w:val="hybridMultilevel"/>
    <w:tmpl w:val="D408E2FC"/>
    <w:lvl w:ilvl="0" w:tplc="307A0690">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21CCF"/>
    <w:multiLevelType w:val="hybridMultilevel"/>
    <w:tmpl w:val="5D9A423E"/>
    <w:lvl w:ilvl="0" w:tplc="A13E3B2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F839A3"/>
    <w:multiLevelType w:val="hybridMultilevel"/>
    <w:tmpl w:val="DA940B9A"/>
    <w:lvl w:ilvl="0" w:tplc="307A0690">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4B0136"/>
    <w:multiLevelType w:val="hybridMultilevel"/>
    <w:tmpl w:val="03F882E2"/>
    <w:lvl w:ilvl="0" w:tplc="307A0690">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12C70F3"/>
    <w:multiLevelType w:val="hybridMultilevel"/>
    <w:tmpl w:val="F4502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552869">
    <w:abstractNumId w:val="5"/>
  </w:num>
  <w:num w:numId="2" w16cid:durableId="25715107">
    <w:abstractNumId w:val="4"/>
  </w:num>
  <w:num w:numId="3" w16cid:durableId="2063402000">
    <w:abstractNumId w:val="0"/>
  </w:num>
  <w:num w:numId="4" w16cid:durableId="1479834985">
    <w:abstractNumId w:val="1"/>
  </w:num>
  <w:num w:numId="5" w16cid:durableId="625894536">
    <w:abstractNumId w:val="3"/>
  </w:num>
  <w:num w:numId="6" w16cid:durableId="652107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1NjYwM7Y0ASIjCyUdpeDU4uLM/DyQAsNaAHJJiXwsAAAA"/>
  </w:docVars>
  <w:rsids>
    <w:rsidRoot w:val="0029409D"/>
    <w:rsid w:val="000061F7"/>
    <w:rsid w:val="000149F7"/>
    <w:rsid w:val="0007681E"/>
    <w:rsid w:val="000B40D9"/>
    <w:rsid w:val="00160279"/>
    <w:rsid w:val="00163A36"/>
    <w:rsid w:val="00197587"/>
    <w:rsid w:val="001A40D6"/>
    <w:rsid w:val="001E7F6B"/>
    <w:rsid w:val="0024530B"/>
    <w:rsid w:val="0029409D"/>
    <w:rsid w:val="002F70F4"/>
    <w:rsid w:val="00345C36"/>
    <w:rsid w:val="003C21CC"/>
    <w:rsid w:val="003F72E2"/>
    <w:rsid w:val="003F7D5E"/>
    <w:rsid w:val="00420EA9"/>
    <w:rsid w:val="004874A4"/>
    <w:rsid w:val="004D5787"/>
    <w:rsid w:val="00512AF8"/>
    <w:rsid w:val="0054678D"/>
    <w:rsid w:val="00574913"/>
    <w:rsid w:val="005F608B"/>
    <w:rsid w:val="00776CDF"/>
    <w:rsid w:val="007B7337"/>
    <w:rsid w:val="00867B75"/>
    <w:rsid w:val="008C4537"/>
    <w:rsid w:val="008E7AE1"/>
    <w:rsid w:val="00917F4B"/>
    <w:rsid w:val="00930033"/>
    <w:rsid w:val="0093758E"/>
    <w:rsid w:val="00972B5F"/>
    <w:rsid w:val="009D649B"/>
    <w:rsid w:val="00A07FEC"/>
    <w:rsid w:val="00B12B0E"/>
    <w:rsid w:val="00BE4C1D"/>
    <w:rsid w:val="00C8524B"/>
    <w:rsid w:val="00CA2AC6"/>
    <w:rsid w:val="00CD4F7C"/>
    <w:rsid w:val="00DF25F5"/>
    <w:rsid w:val="00E40B77"/>
    <w:rsid w:val="00E41777"/>
    <w:rsid w:val="00E602C7"/>
    <w:rsid w:val="00EC28BE"/>
    <w:rsid w:val="00FB7167"/>
    <w:rsid w:val="00FF215A"/>
    <w:rsid w:val="00FF2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1191"/>
  <w15:chartTrackingRefBased/>
  <w15:docId w15:val="{70EC053B-A7A0-413E-A0CB-4A9F75B6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0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409D"/>
    <w:pPr>
      <w:spacing w:after="0" w:line="240" w:lineRule="auto"/>
    </w:pPr>
  </w:style>
  <w:style w:type="character" w:styleId="CommentReference">
    <w:name w:val="annotation reference"/>
    <w:basedOn w:val="DefaultParagraphFont"/>
    <w:unhideWhenUsed/>
    <w:rsid w:val="0029409D"/>
    <w:rPr>
      <w:sz w:val="16"/>
      <w:szCs w:val="16"/>
    </w:rPr>
  </w:style>
  <w:style w:type="paragraph" w:styleId="CommentText">
    <w:name w:val="annotation text"/>
    <w:basedOn w:val="Normal"/>
    <w:link w:val="CommentTextChar"/>
    <w:unhideWhenUsed/>
    <w:rsid w:val="0029409D"/>
    <w:pPr>
      <w:spacing w:line="240" w:lineRule="auto"/>
    </w:pPr>
    <w:rPr>
      <w:sz w:val="20"/>
      <w:szCs w:val="20"/>
    </w:rPr>
  </w:style>
  <w:style w:type="character" w:customStyle="1" w:styleId="CommentTextChar">
    <w:name w:val="Comment Text Char"/>
    <w:basedOn w:val="DefaultParagraphFont"/>
    <w:link w:val="CommentText"/>
    <w:rsid w:val="0029409D"/>
    <w:rPr>
      <w:sz w:val="20"/>
      <w:szCs w:val="20"/>
    </w:rPr>
  </w:style>
  <w:style w:type="paragraph" w:styleId="CommentSubject">
    <w:name w:val="annotation subject"/>
    <w:basedOn w:val="CommentText"/>
    <w:next w:val="CommentText"/>
    <w:link w:val="CommentSubjectChar"/>
    <w:uiPriority w:val="99"/>
    <w:semiHidden/>
    <w:unhideWhenUsed/>
    <w:rsid w:val="0029409D"/>
    <w:rPr>
      <w:b/>
      <w:bCs/>
    </w:rPr>
  </w:style>
  <w:style w:type="character" w:customStyle="1" w:styleId="CommentSubjectChar">
    <w:name w:val="Comment Subject Char"/>
    <w:basedOn w:val="CommentTextChar"/>
    <w:link w:val="CommentSubject"/>
    <w:uiPriority w:val="99"/>
    <w:semiHidden/>
    <w:rsid w:val="0029409D"/>
    <w:rPr>
      <w:b/>
      <w:bCs/>
      <w:sz w:val="20"/>
      <w:szCs w:val="20"/>
    </w:rPr>
  </w:style>
  <w:style w:type="paragraph" w:styleId="BalloonText">
    <w:name w:val="Balloon Text"/>
    <w:basedOn w:val="Normal"/>
    <w:link w:val="BalloonTextChar"/>
    <w:uiPriority w:val="99"/>
    <w:semiHidden/>
    <w:unhideWhenUsed/>
    <w:rsid w:val="002940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09D"/>
    <w:rPr>
      <w:rFonts w:ascii="Segoe UI" w:hAnsi="Segoe UI" w:cs="Segoe UI"/>
      <w:sz w:val="18"/>
      <w:szCs w:val="18"/>
    </w:rPr>
  </w:style>
  <w:style w:type="paragraph" w:styleId="NormalWeb">
    <w:name w:val="Normal (Web)"/>
    <w:basedOn w:val="Normal"/>
    <w:uiPriority w:val="99"/>
    <w:unhideWhenUsed/>
    <w:rsid w:val="0029409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5F608B"/>
    <w:pPr>
      <w:ind w:left="720"/>
      <w:contextualSpacing/>
    </w:pPr>
  </w:style>
  <w:style w:type="character" w:styleId="Hyperlink">
    <w:name w:val="Hyperlink"/>
    <w:basedOn w:val="DefaultParagraphFont"/>
    <w:uiPriority w:val="99"/>
    <w:unhideWhenUsed/>
    <w:rsid w:val="005F60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5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05BB-C2F9-E846-B361-5892E75A0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revelli</dc:creator>
  <cp:keywords/>
  <dc:description/>
  <cp:lastModifiedBy>Sean Dilweg</cp:lastModifiedBy>
  <cp:revision>3</cp:revision>
  <cp:lastPrinted>2022-10-15T22:16:00Z</cp:lastPrinted>
  <dcterms:created xsi:type="dcterms:W3CDTF">2025-08-05T21:04:00Z</dcterms:created>
  <dcterms:modified xsi:type="dcterms:W3CDTF">2025-08-27T17:23:00Z</dcterms:modified>
</cp:coreProperties>
</file>