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C104" w14:textId="77777777" w:rsidR="005113A0" w:rsidRDefault="00000000">
      <w:pPr>
        <w:spacing w:after="0"/>
        <w:ind w:left="0" w:right="0" w:firstLine="0"/>
        <w:jc w:val="right"/>
      </w:pPr>
      <w:r>
        <w:rPr>
          <w:noProof/>
        </w:rPr>
        <w:drawing>
          <wp:inline distT="0" distB="0" distL="0" distR="0" wp14:anchorId="276D03B4" wp14:editId="1C33EA4F">
            <wp:extent cx="2198370" cy="1511300"/>
            <wp:effectExtent l="0" t="0" r="0" b="0"/>
            <wp:docPr id="245" name="Picture 245"/>
            <wp:cNvGraphicFramePr/>
            <a:graphic xmlns:a="http://schemas.openxmlformats.org/drawingml/2006/main">
              <a:graphicData uri="http://schemas.openxmlformats.org/drawingml/2006/picture">
                <pic:pic xmlns:pic="http://schemas.openxmlformats.org/drawingml/2006/picture">
                  <pic:nvPicPr>
                    <pic:cNvPr id="245" name="Picture 245"/>
                    <pic:cNvPicPr/>
                  </pic:nvPicPr>
                  <pic:blipFill>
                    <a:blip r:embed="rId5"/>
                    <a:stretch>
                      <a:fillRect/>
                    </a:stretch>
                  </pic:blipFill>
                  <pic:spPr>
                    <a:xfrm>
                      <a:off x="0" y="0"/>
                      <a:ext cx="2198370" cy="1511300"/>
                    </a:xfrm>
                    <a:prstGeom prst="rect">
                      <a:avLst/>
                    </a:prstGeom>
                  </pic:spPr>
                </pic:pic>
              </a:graphicData>
            </a:graphic>
          </wp:inline>
        </w:drawing>
      </w:r>
      <w:r>
        <w:t xml:space="preserve"> </w:t>
      </w:r>
    </w:p>
    <w:p w14:paraId="072B99E3" w14:textId="77777777" w:rsidR="005113A0" w:rsidRDefault="00000000">
      <w:pPr>
        <w:spacing w:after="28"/>
        <w:ind w:left="0" w:right="0" w:firstLine="0"/>
        <w:jc w:val="left"/>
      </w:pPr>
      <w:r>
        <w:t xml:space="preserve"> </w:t>
      </w:r>
    </w:p>
    <w:p w14:paraId="2EBB4E71" w14:textId="77777777" w:rsidR="005113A0" w:rsidRDefault="00000000">
      <w:pPr>
        <w:pStyle w:val="Heading1"/>
        <w:ind w:left="-5"/>
      </w:pPr>
      <w:r>
        <w:t>CONTACT DETAILS</w:t>
      </w:r>
      <w:r>
        <w:rPr>
          <w:u w:val="none"/>
        </w:rPr>
        <w:t xml:space="preserve"> </w:t>
      </w:r>
    </w:p>
    <w:p w14:paraId="00746770" w14:textId="77777777" w:rsidR="003935D6" w:rsidRDefault="00000000">
      <w:pPr>
        <w:spacing w:after="0" w:line="291" w:lineRule="auto"/>
        <w:ind w:left="0" w:firstLine="0"/>
        <w:jc w:val="left"/>
      </w:pPr>
      <w:r>
        <w:t xml:space="preserve">Woodstock, GA </w:t>
      </w:r>
    </w:p>
    <w:p w14:paraId="62BD08A2" w14:textId="0189043E" w:rsidR="005113A0" w:rsidRDefault="00000000">
      <w:pPr>
        <w:spacing w:after="0" w:line="291" w:lineRule="auto"/>
        <w:ind w:left="0" w:firstLine="0"/>
        <w:jc w:val="left"/>
      </w:pPr>
      <w:r>
        <w:t>678-773-0178 amanda</w:t>
      </w:r>
      <w:r w:rsidR="006C298F">
        <w:t>m.epps@gmail.com</w:t>
      </w:r>
      <w:r>
        <w:t xml:space="preserve"> </w:t>
      </w:r>
    </w:p>
    <w:p w14:paraId="090128EA" w14:textId="77777777" w:rsidR="005113A0" w:rsidRDefault="00000000">
      <w:pPr>
        <w:spacing w:after="33"/>
        <w:ind w:left="0" w:right="0" w:firstLine="0"/>
        <w:jc w:val="left"/>
      </w:pPr>
      <w:r>
        <w:t xml:space="preserve"> </w:t>
      </w:r>
    </w:p>
    <w:p w14:paraId="0C8B485E" w14:textId="77777777" w:rsidR="005113A0" w:rsidRDefault="00000000">
      <w:pPr>
        <w:pStyle w:val="Heading1"/>
        <w:ind w:left="-5"/>
      </w:pPr>
      <w:r>
        <w:t>AREAS OF EXPERTISE</w:t>
      </w:r>
      <w:r>
        <w:rPr>
          <w:u w:val="none"/>
        </w:rPr>
        <w:t xml:space="preserve">   </w:t>
      </w:r>
    </w:p>
    <w:p w14:paraId="5663E9D5" w14:textId="77777777" w:rsidR="005113A0" w:rsidRDefault="00000000">
      <w:pPr>
        <w:numPr>
          <w:ilvl w:val="0"/>
          <w:numId w:val="1"/>
        </w:numPr>
        <w:ind w:right="0" w:hanging="360"/>
      </w:pPr>
      <w:r>
        <w:t xml:space="preserve">Security Risk Management </w:t>
      </w:r>
    </w:p>
    <w:p w14:paraId="520E663F" w14:textId="77777777" w:rsidR="005113A0" w:rsidRDefault="00000000">
      <w:pPr>
        <w:numPr>
          <w:ilvl w:val="0"/>
          <w:numId w:val="1"/>
        </w:numPr>
        <w:ind w:right="0" w:hanging="360"/>
      </w:pPr>
      <w:r>
        <w:t xml:space="preserve">Threat Assessment </w:t>
      </w:r>
    </w:p>
    <w:p w14:paraId="0D755EE0" w14:textId="77777777" w:rsidR="005113A0" w:rsidRDefault="00000000">
      <w:pPr>
        <w:numPr>
          <w:ilvl w:val="0"/>
          <w:numId w:val="1"/>
        </w:numPr>
        <w:ind w:right="0" w:hanging="360"/>
      </w:pPr>
      <w:r>
        <w:t xml:space="preserve">Defense Tactics </w:t>
      </w:r>
    </w:p>
    <w:p w14:paraId="6AC55EA3" w14:textId="77777777" w:rsidR="005113A0" w:rsidRDefault="00000000">
      <w:pPr>
        <w:numPr>
          <w:ilvl w:val="0"/>
          <w:numId w:val="1"/>
        </w:numPr>
        <w:ind w:right="0" w:hanging="360"/>
      </w:pPr>
      <w:r>
        <w:t xml:space="preserve">Firearms Training </w:t>
      </w:r>
    </w:p>
    <w:p w14:paraId="30CC73F3" w14:textId="77777777" w:rsidR="005113A0" w:rsidRDefault="00000000">
      <w:pPr>
        <w:numPr>
          <w:ilvl w:val="0"/>
          <w:numId w:val="1"/>
        </w:numPr>
        <w:ind w:right="0" w:hanging="360"/>
      </w:pPr>
      <w:r>
        <w:t xml:space="preserve">Physical Security </w:t>
      </w:r>
    </w:p>
    <w:p w14:paraId="2E88F7F0" w14:textId="77777777" w:rsidR="005113A0" w:rsidRDefault="00000000">
      <w:pPr>
        <w:numPr>
          <w:ilvl w:val="0"/>
          <w:numId w:val="1"/>
        </w:numPr>
        <w:ind w:right="0" w:hanging="360"/>
      </w:pPr>
      <w:r>
        <w:t xml:space="preserve">Use of Force </w:t>
      </w:r>
    </w:p>
    <w:p w14:paraId="579C70AD" w14:textId="77777777" w:rsidR="005113A0" w:rsidRDefault="00000000">
      <w:pPr>
        <w:spacing w:after="28"/>
        <w:ind w:left="0" w:right="0" w:firstLine="0"/>
        <w:jc w:val="left"/>
      </w:pPr>
      <w:r>
        <w:t xml:space="preserve"> </w:t>
      </w:r>
    </w:p>
    <w:p w14:paraId="279B896C" w14:textId="77777777" w:rsidR="005113A0" w:rsidRDefault="00000000">
      <w:pPr>
        <w:pStyle w:val="Heading1"/>
        <w:ind w:left="-5"/>
      </w:pPr>
      <w:r>
        <w:t>EDUCATION BACKGROUND</w:t>
      </w:r>
      <w:r>
        <w:rPr>
          <w:u w:val="none"/>
        </w:rPr>
        <w:t xml:space="preserve"> </w:t>
      </w:r>
    </w:p>
    <w:p w14:paraId="14F3AF48" w14:textId="77777777" w:rsidR="005113A0" w:rsidRDefault="00000000">
      <w:pPr>
        <w:numPr>
          <w:ilvl w:val="0"/>
          <w:numId w:val="2"/>
        </w:numPr>
        <w:ind w:right="0" w:hanging="360"/>
      </w:pPr>
      <w:r>
        <w:t xml:space="preserve">Kennesaw State University, </w:t>
      </w:r>
    </w:p>
    <w:p w14:paraId="639815BA" w14:textId="77777777" w:rsidR="005113A0" w:rsidRDefault="00000000">
      <w:pPr>
        <w:ind w:left="370" w:right="0"/>
      </w:pPr>
      <w:r>
        <w:t xml:space="preserve">Bachelor of Science – </w:t>
      </w:r>
    </w:p>
    <w:p w14:paraId="5C865FBA" w14:textId="77777777" w:rsidR="005113A0" w:rsidRDefault="00000000">
      <w:pPr>
        <w:ind w:left="370" w:right="0"/>
      </w:pPr>
      <w:r>
        <w:t xml:space="preserve">Biotechnology </w:t>
      </w:r>
    </w:p>
    <w:p w14:paraId="2A1356A3" w14:textId="77777777" w:rsidR="005113A0" w:rsidRDefault="00000000">
      <w:pPr>
        <w:numPr>
          <w:ilvl w:val="0"/>
          <w:numId w:val="2"/>
        </w:numPr>
        <w:ind w:right="0" w:hanging="360"/>
      </w:pPr>
      <w:r>
        <w:t xml:space="preserve">University of Florida, Graduate Certification – Forensic Science: </w:t>
      </w:r>
    </w:p>
    <w:p w14:paraId="42EF6C8D" w14:textId="77777777" w:rsidR="005113A0" w:rsidRDefault="00000000">
      <w:pPr>
        <w:ind w:left="370" w:right="0"/>
      </w:pPr>
      <w:r>
        <w:t xml:space="preserve">DNA and Serology </w:t>
      </w:r>
    </w:p>
    <w:p w14:paraId="7624460B" w14:textId="77777777" w:rsidR="005113A0" w:rsidRDefault="00000000">
      <w:pPr>
        <w:spacing w:after="28"/>
        <w:ind w:left="0" w:right="0" w:firstLine="0"/>
        <w:jc w:val="left"/>
      </w:pPr>
      <w:r>
        <w:t xml:space="preserve"> </w:t>
      </w:r>
    </w:p>
    <w:p w14:paraId="68A0189E" w14:textId="77777777" w:rsidR="005113A0" w:rsidRDefault="00000000">
      <w:pPr>
        <w:pStyle w:val="Heading1"/>
        <w:ind w:left="-5"/>
      </w:pPr>
      <w:r>
        <w:t>CERTIFICATIONS</w:t>
      </w:r>
      <w:r>
        <w:rPr>
          <w:u w:val="none"/>
        </w:rPr>
        <w:t xml:space="preserve"> </w:t>
      </w:r>
    </w:p>
    <w:p w14:paraId="60DD5291" w14:textId="4A85D0E9" w:rsidR="005113A0" w:rsidRDefault="00000000">
      <w:pPr>
        <w:numPr>
          <w:ilvl w:val="0"/>
          <w:numId w:val="3"/>
        </w:numPr>
        <w:ind w:right="0" w:hanging="360"/>
      </w:pPr>
      <w:r>
        <w:t>ASIS</w:t>
      </w:r>
      <w:r w:rsidR="006A5017">
        <w:t xml:space="preserve"> </w:t>
      </w:r>
      <w:r>
        <w:t>Professional Certified Investigator (PCI)</w:t>
      </w:r>
      <w:r>
        <w:rPr>
          <w:b/>
        </w:rPr>
        <w:t xml:space="preserve"> </w:t>
      </w:r>
    </w:p>
    <w:p w14:paraId="25B57778" w14:textId="77777777" w:rsidR="005113A0" w:rsidRDefault="00000000">
      <w:pPr>
        <w:numPr>
          <w:ilvl w:val="0"/>
          <w:numId w:val="3"/>
        </w:numPr>
        <w:ind w:right="0" w:hanging="360"/>
      </w:pPr>
      <w:r>
        <w:t xml:space="preserve">ASIS Physical Security </w:t>
      </w:r>
    </w:p>
    <w:p w14:paraId="3DB4F48F" w14:textId="77777777" w:rsidR="005113A0" w:rsidRDefault="00000000">
      <w:pPr>
        <w:ind w:left="370" w:right="0"/>
      </w:pPr>
      <w:r>
        <w:t xml:space="preserve">Professional (PSP) </w:t>
      </w:r>
      <w:r>
        <w:rPr>
          <w:b/>
        </w:rPr>
        <w:t xml:space="preserve"> </w:t>
      </w:r>
    </w:p>
    <w:p w14:paraId="6216F41B" w14:textId="77777777" w:rsidR="005113A0" w:rsidRDefault="00000000">
      <w:pPr>
        <w:numPr>
          <w:ilvl w:val="0"/>
          <w:numId w:val="3"/>
        </w:numPr>
        <w:ind w:right="0" w:hanging="360"/>
      </w:pPr>
      <w:r>
        <w:t xml:space="preserve">GA POST General Instructor </w:t>
      </w:r>
      <w:r>
        <w:rPr>
          <w:b/>
        </w:rPr>
        <w:t xml:space="preserve"> </w:t>
      </w:r>
    </w:p>
    <w:p w14:paraId="259F87B4" w14:textId="77777777" w:rsidR="005113A0" w:rsidRDefault="00000000">
      <w:pPr>
        <w:numPr>
          <w:ilvl w:val="0"/>
          <w:numId w:val="3"/>
        </w:numPr>
        <w:ind w:right="0" w:hanging="360"/>
      </w:pPr>
      <w:r>
        <w:t xml:space="preserve">GA POST Firearms Instructor </w:t>
      </w:r>
      <w:r>
        <w:rPr>
          <w:b/>
        </w:rPr>
        <w:t xml:space="preserve"> </w:t>
      </w:r>
    </w:p>
    <w:p w14:paraId="7425BA56" w14:textId="77777777" w:rsidR="005113A0" w:rsidRDefault="00000000">
      <w:pPr>
        <w:numPr>
          <w:ilvl w:val="0"/>
          <w:numId w:val="3"/>
        </w:numPr>
        <w:ind w:right="0" w:hanging="360"/>
      </w:pPr>
      <w:r>
        <w:t xml:space="preserve">GA POST Defense Tactics </w:t>
      </w:r>
    </w:p>
    <w:p w14:paraId="666A6D0D" w14:textId="50B23637" w:rsidR="005113A0" w:rsidRPr="006A5017" w:rsidRDefault="00000000">
      <w:pPr>
        <w:ind w:left="370" w:right="0"/>
      </w:pPr>
      <w:r w:rsidRPr="006A5017">
        <w:t xml:space="preserve">Instructor </w:t>
      </w:r>
      <w:r w:rsidR="006A5017" w:rsidRPr="006A5017">
        <w:t>and BJJ Instructor</w:t>
      </w:r>
    </w:p>
    <w:p w14:paraId="1BE676A6" w14:textId="77777777" w:rsidR="005113A0" w:rsidRDefault="00000000">
      <w:pPr>
        <w:numPr>
          <w:ilvl w:val="0"/>
          <w:numId w:val="3"/>
        </w:numPr>
        <w:ind w:right="0" w:hanging="360"/>
      </w:pPr>
      <w:r>
        <w:t xml:space="preserve">AXON Taser Instructor </w:t>
      </w:r>
      <w:r>
        <w:rPr>
          <w:b/>
        </w:rPr>
        <w:t xml:space="preserve"> </w:t>
      </w:r>
    </w:p>
    <w:p w14:paraId="7362797F" w14:textId="77777777" w:rsidR="005113A0" w:rsidRDefault="00000000">
      <w:pPr>
        <w:numPr>
          <w:ilvl w:val="0"/>
          <w:numId w:val="3"/>
        </w:numPr>
        <w:ind w:right="0" w:hanging="360"/>
      </w:pPr>
      <w:r>
        <w:t xml:space="preserve">RAD Certified </w:t>
      </w:r>
      <w:r>
        <w:rPr>
          <w:b/>
        </w:rPr>
        <w:t xml:space="preserve"> </w:t>
      </w:r>
    </w:p>
    <w:p w14:paraId="23DBEA02" w14:textId="77777777" w:rsidR="005113A0" w:rsidRDefault="00000000">
      <w:pPr>
        <w:numPr>
          <w:ilvl w:val="0"/>
          <w:numId w:val="3"/>
        </w:numPr>
        <w:ind w:right="0" w:hanging="360"/>
      </w:pPr>
      <w:r>
        <w:t xml:space="preserve">GA POST Basic and Intermediate </w:t>
      </w:r>
    </w:p>
    <w:p w14:paraId="46AD25B8" w14:textId="77777777" w:rsidR="005113A0" w:rsidRDefault="00000000">
      <w:pPr>
        <w:ind w:left="370" w:right="0"/>
      </w:pPr>
      <w:r>
        <w:t>Certifications</w:t>
      </w:r>
      <w:r>
        <w:rPr>
          <w:b/>
        </w:rPr>
        <w:t xml:space="preserve"> </w:t>
      </w:r>
    </w:p>
    <w:p w14:paraId="7B8CD942" w14:textId="77777777" w:rsidR="005113A0" w:rsidRPr="007522F5" w:rsidRDefault="00000000">
      <w:pPr>
        <w:numPr>
          <w:ilvl w:val="0"/>
          <w:numId w:val="3"/>
        </w:numPr>
        <w:ind w:right="0" w:hanging="360"/>
      </w:pPr>
      <w:r>
        <w:t>Basic Gang Certification</w:t>
      </w:r>
      <w:r>
        <w:rPr>
          <w:b/>
        </w:rPr>
        <w:t xml:space="preserve"> </w:t>
      </w:r>
    </w:p>
    <w:p w14:paraId="6577BBE0" w14:textId="2BA945C2" w:rsidR="005113A0" w:rsidRPr="000A0AEC" w:rsidRDefault="000A0AEC" w:rsidP="000A0AEC">
      <w:pPr>
        <w:numPr>
          <w:ilvl w:val="0"/>
          <w:numId w:val="3"/>
        </w:numPr>
        <w:ind w:right="0" w:hanging="360"/>
        <w:rPr>
          <w:bCs/>
        </w:rPr>
      </w:pPr>
      <w:r w:rsidRPr="000A0AEC">
        <w:rPr>
          <w:bCs/>
        </w:rPr>
        <w:t>SEAK</w:t>
      </w:r>
    </w:p>
    <w:p w14:paraId="1C82121E" w14:textId="1EB7BFDF" w:rsidR="000A0AEC" w:rsidRDefault="000A0AEC" w:rsidP="000A0AEC">
      <w:pPr>
        <w:numPr>
          <w:ilvl w:val="0"/>
          <w:numId w:val="3"/>
        </w:numPr>
        <w:ind w:right="0" w:hanging="360"/>
      </w:pPr>
      <w:r>
        <w:t>WAVR-21</w:t>
      </w:r>
    </w:p>
    <w:p w14:paraId="3D6F66CD" w14:textId="77777777" w:rsidR="005113A0" w:rsidRDefault="00000000">
      <w:pPr>
        <w:spacing w:after="30"/>
        <w:ind w:left="-5" w:right="0"/>
        <w:jc w:val="left"/>
      </w:pPr>
      <w:r>
        <w:rPr>
          <w:b/>
          <w:u w:val="single" w:color="000000"/>
        </w:rPr>
        <w:t>AWARDS</w:t>
      </w:r>
      <w:r>
        <w:rPr>
          <w:b/>
        </w:rPr>
        <w:t xml:space="preserve"> </w:t>
      </w:r>
    </w:p>
    <w:p w14:paraId="75C7ABEC" w14:textId="77777777" w:rsidR="005113A0" w:rsidRDefault="00000000">
      <w:pPr>
        <w:numPr>
          <w:ilvl w:val="0"/>
          <w:numId w:val="3"/>
        </w:numPr>
        <w:ind w:right="0" w:hanging="360"/>
      </w:pPr>
      <w:r>
        <w:t xml:space="preserve">Rookie Investigator of the Year </w:t>
      </w:r>
    </w:p>
    <w:p w14:paraId="081B7AB1" w14:textId="77777777" w:rsidR="005113A0" w:rsidRDefault="00000000">
      <w:pPr>
        <w:spacing w:after="0"/>
        <w:ind w:left="0" w:right="0" w:firstLine="0"/>
        <w:jc w:val="left"/>
      </w:pPr>
      <w:r>
        <w:t xml:space="preserve"> </w:t>
      </w:r>
    </w:p>
    <w:p w14:paraId="213E98D1" w14:textId="77777777" w:rsidR="005113A0" w:rsidRDefault="00000000">
      <w:pPr>
        <w:pStyle w:val="Heading1"/>
        <w:spacing w:after="0"/>
        <w:ind w:left="0" w:firstLine="0"/>
      </w:pPr>
      <w:r>
        <w:rPr>
          <w:sz w:val="24"/>
          <w:u w:val="none"/>
        </w:rPr>
        <w:t xml:space="preserve">    </w:t>
      </w:r>
      <w:r>
        <w:rPr>
          <w:sz w:val="28"/>
          <w:u w:val="none"/>
        </w:rPr>
        <w:t xml:space="preserve">Amanda Bear, PSP, PCI </w:t>
      </w:r>
    </w:p>
    <w:p w14:paraId="3D773019" w14:textId="7B8D314D" w:rsidR="005113A0" w:rsidRDefault="00C55F56" w:rsidP="00C55F56">
      <w:pPr>
        <w:spacing w:after="33"/>
        <w:ind w:left="278" w:right="0"/>
        <w:jc w:val="left"/>
      </w:pPr>
      <w:r>
        <w:rPr>
          <w:b/>
          <w:i/>
        </w:rPr>
        <w:t>Threat Assessment and Intelligence Investigator</w:t>
      </w:r>
      <w:r w:rsidR="00000000">
        <w:rPr>
          <w:b/>
          <w:i/>
        </w:rPr>
        <w:t xml:space="preserve">  </w:t>
      </w:r>
    </w:p>
    <w:p w14:paraId="207CF1D8" w14:textId="77777777" w:rsidR="005113A0" w:rsidRDefault="00000000">
      <w:pPr>
        <w:spacing w:after="47"/>
        <w:ind w:left="283" w:right="0" w:firstLine="0"/>
        <w:jc w:val="left"/>
      </w:pPr>
      <w:r>
        <w:rPr>
          <w:sz w:val="18"/>
        </w:rPr>
        <w:t xml:space="preserve"> </w:t>
      </w:r>
    </w:p>
    <w:p w14:paraId="7456BF3C" w14:textId="38243882" w:rsidR="005113A0" w:rsidRDefault="00000000">
      <w:pPr>
        <w:spacing w:after="0" w:line="290" w:lineRule="auto"/>
        <w:ind w:left="283" w:right="0" w:firstLine="0"/>
      </w:pPr>
      <w:r>
        <w:rPr>
          <w:i/>
        </w:rPr>
        <w:t>Amanda served as a law enforcement officer and firearms and defensive tactics instructor for over</w:t>
      </w:r>
      <w:r w:rsidR="00C55F56">
        <w:rPr>
          <w:i/>
        </w:rPr>
        <w:t xml:space="preserve"> twelve</w:t>
      </w:r>
      <w:r>
        <w:rPr>
          <w:i/>
        </w:rPr>
        <w:t xml:space="preserve"> years before transitioning to the corporate security sector. Amanda specializes in behavioral threat assessments, high profile investigations involving public officials, celebrities, gang activity and white-collar crime. Her expertise includes insider threat investigations, threat assessments, the prevention of domestic and workplace violence, and technical investigations leveraging digital intelligence. As an investigator, she served with several specialized units including the ATF Gun Violence Task Force, Anti-Corruption, Special Victims, and Homicide Units. Amanda is board certified in investigations and physical security through ASIS International. </w:t>
      </w:r>
    </w:p>
    <w:p w14:paraId="3EF363D9" w14:textId="77777777" w:rsidR="005113A0" w:rsidRDefault="00000000">
      <w:pPr>
        <w:spacing w:after="7"/>
        <w:ind w:left="0" w:right="0" w:firstLine="0"/>
        <w:jc w:val="left"/>
      </w:pPr>
      <w:r>
        <w:rPr>
          <w:rFonts w:ascii="Times New Roman" w:eastAsia="Times New Roman" w:hAnsi="Times New Roman" w:cs="Times New Roman"/>
          <w:sz w:val="22"/>
        </w:rPr>
        <w:t xml:space="preserve"> </w:t>
      </w:r>
    </w:p>
    <w:p w14:paraId="1A4A49D6" w14:textId="77777777" w:rsidR="005113A0" w:rsidRDefault="00000000">
      <w:pPr>
        <w:spacing w:after="23"/>
        <w:ind w:left="283" w:right="0" w:firstLine="0"/>
        <w:jc w:val="left"/>
      </w:pPr>
      <w:r>
        <w:rPr>
          <w:b/>
        </w:rPr>
        <w:t xml:space="preserve">EXPERIENCE: </w:t>
      </w:r>
    </w:p>
    <w:p w14:paraId="2EFF4D97" w14:textId="77777777" w:rsidR="005113A0" w:rsidRDefault="00000000">
      <w:pPr>
        <w:spacing w:after="12"/>
        <w:ind w:left="0" w:right="0" w:firstLine="0"/>
        <w:jc w:val="left"/>
      </w:pPr>
      <w:r>
        <w:rPr>
          <w:rFonts w:ascii="Times New Roman" w:eastAsia="Times New Roman" w:hAnsi="Times New Roman" w:cs="Times New Roman"/>
          <w:sz w:val="22"/>
        </w:rPr>
        <w:t xml:space="preserve"> </w:t>
      </w:r>
    </w:p>
    <w:p w14:paraId="13507233" w14:textId="77777777" w:rsidR="005113A0" w:rsidRDefault="00000000">
      <w:pPr>
        <w:pStyle w:val="Heading2"/>
        <w:ind w:left="293"/>
      </w:pPr>
      <w:r>
        <w:t>Emory University</w:t>
      </w:r>
      <w:r>
        <w:rPr>
          <w:u w:val="none"/>
        </w:rPr>
        <w:t xml:space="preserve"> </w:t>
      </w:r>
    </w:p>
    <w:p w14:paraId="1039C7ED" w14:textId="77777777" w:rsidR="005113A0" w:rsidRDefault="00000000">
      <w:pPr>
        <w:ind w:left="293" w:right="0"/>
      </w:pPr>
      <w:r>
        <w:t xml:space="preserve">December 2025 – Present </w:t>
      </w:r>
    </w:p>
    <w:p w14:paraId="13B787D2" w14:textId="4806E733" w:rsidR="005113A0" w:rsidRDefault="00C55F56">
      <w:pPr>
        <w:ind w:left="298" w:right="0"/>
      </w:pPr>
      <w:r>
        <w:t>Threat Assessment and Intelligence Investigator</w:t>
      </w:r>
      <w:r w:rsidR="00000000">
        <w:t xml:space="preserve">  </w:t>
      </w:r>
    </w:p>
    <w:p w14:paraId="02E24A07" w14:textId="2045C533" w:rsidR="005113A0" w:rsidRDefault="00000000">
      <w:pPr>
        <w:ind w:left="298" w:right="0"/>
      </w:pPr>
      <w:r>
        <w:t>Support Emory University’s Office of Critical Event Preparedness and Response (CEPAR) mission through behavioral threat assessment, intelligence analysis, and campus</w:t>
      </w:r>
      <w:r w:rsidR="00C55F56">
        <w:t xml:space="preserve"> workplace</w:t>
      </w:r>
      <w:r>
        <w:t xml:space="preserve"> violence prevention initiatives. Contribute to crisis response management for natural and human-caused catastrophic events impacting the university </w:t>
      </w:r>
      <w:r w:rsidR="00C55F56">
        <w:t>and hospitals along with the</w:t>
      </w:r>
      <w:r>
        <w:t xml:space="preserve"> surrounding community. Develop and support policies and practices aligned with nationally recognized standards to mitigate risk and enhance institutional resilience. </w:t>
      </w:r>
      <w:r w:rsidR="00C55F56">
        <w:t>Works closely with local and federal agencies and collaborates closely with the CDC to mitigate risks.</w:t>
      </w:r>
      <w:r w:rsidR="00481457">
        <w:t xml:space="preserve"> Training specialist for Emory Police Department.</w:t>
      </w:r>
    </w:p>
    <w:p w14:paraId="3E3E8DA3" w14:textId="77777777" w:rsidR="005113A0" w:rsidRDefault="00000000">
      <w:pPr>
        <w:spacing w:after="28"/>
        <w:ind w:left="288" w:right="0" w:firstLine="0"/>
        <w:jc w:val="left"/>
      </w:pPr>
      <w:r>
        <w:t xml:space="preserve"> </w:t>
      </w:r>
    </w:p>
    <w:p w14:paraId="00CC8EAC" w14:textId="77777777" w:rsidR="005113A0" w:rsidRDefault="00000000">
      <w:pPr>
        <w:pStyle w:val="Heading2"/>
        <w:ind w:left="293"/>
      </w:pPr>
      <w:r>
        <w:t>Group Nine Risk Consulting</w:t>
      </w:r>
      <w:r>
        <w:rPr>
          <w:u w:val="none"/>
        </w:rPr>
        <w:t xml:space="preserve"> </w:t>
      </w:r>
    </w:p>
    <w:p w14:paraId="428A088B" w14:textId="77777777" w:rsidR="005113A0" w:rsidRDefault="00000000">
      <w:pPr>
        <w:ind w:left="293" w:right="0"/>
      </w:pPr>
      <w:r>
        <w:t xml:space="preserve">August 2022 – Present </w:t>
      </w:r>
    </w:p>
    <w:p w14:paraId="44768ED8" w14:textId="77777777" w:rsidR="005113A0" w:rsidRDefault="00000000">
      <w:pPr>
        <w:ind w:left="293" w:right="0"/>
      </w:pPr>
      <w:r>
        <w:t xml:space="preserve">Senior Consultant </w:t>
      </w:r>
    </w:p>
    <w:p w14:paraId="1352CB50" w14:textId="77777777" w:rsidR="005113A0" w:rsidRDefault="00000000">
      <w:pPr>
        <w:ind w:left="298" w:right="0"/>
      </w:pPr>
      <w:r>
        <w:t xml:space="preserve">Provide security risk management and forensic consulting services focused on protecting people, property, information, and reputation. Deliver training and consulting related to asset protection, risk mitigation, insider threat, and workplace violence prevention for domestic and international clients. Support organizations in converting risk into resilience through both pre-incident mitigation and post-incident response expertise. </w:t>
      </w:r>
    </w:p>
    <w:p w14:paraId="6A4E838B" w14:textId="77777777" w:rsidR="005113A0" w:rsidRDefault="00000000">
      <w:pPr>
        <w:spacing w:after="42"/>
        <w:ind w:left="288" w:right="0" w:firstLine="0"/>
        <w:jc w:val="left"/>
      </w:pPr>
      <w:r>
        <w:t xml:space="preserve"> </w:t>
      </w:r>
    </w:p>
    <w:p w14:paraId="61195046" w14:textId="77777777" w:rsidR="005113A0" w:rsidRDefault="00000000">
      <w:pPr>
        <w:pStyle w:val="Heading2"/>
        <w:spacing w:after="7"/>
        <w:ind w:left="-5"/>
      </w:pPr>
      <w:r>
        <w:rPr>
          <w:rFonts w:ascii="Times New Roman" w:eastAsia="Times New Roman" w:hAnsi="Times New Roman" w:cs="Times New Roman"/>
          <w:b w:val="0"/>
          <w:sz w:val="22"/>
          <w:u w:val="none"/>
        </w:rPr>
        <w:t xml:space="preserve"> </w:t>
      </w:r>
      <w:r>
        <w:rPr>
          <w:u w:val="none"/>
        </w:rPr>
        <w:t xml:space="preserve">    </w:t>
      </w:r>
      <w:r>
        <w:t>Cognizant</w:t>
      </w:r>
      <w:r>
        <w:rPr>
          <w:u w:val="none"/>
        </w:rPr>
        <w:t xml:space="preserve"> </w:t>
      </w:r>
    </w:p>
    <w:p w14:paraId="23297309" w14:textId="77777777" w:rsidR="005113A0" w:rsidRDefault="00000000">
      <w:pPr>
        <w:ind w:left="-5" w:right="0"/>
      </w:pPr>
      <w:r>
        <w:t xml:space="preserve">     October 2022 – December 2025  </w:t>
      </w:r>
    </w:p>
    <w:p w14:paraId="082EDF70" w14:textId="77777777" w:rsidR="005113A0" w:rsidRDefault="00000000">
      <w:pPr>
        <w:ind w:left="298" w:right="0"/>
      </w:pPr>
      <w:r>
        <w:t xml:space="preserve">Manager of Global and Insider Threat Investigations   </w:t>
      </w:r>
    </w:p>
    <w:p w14:paraId="381627EC" w14:textId="77777777" w:rsidR="00AD31A0" w:rsidRDefault="00000000" w:rsidP="00AD31A0">
      <w:pPr>
        <w:ind w:left="298" w:right="0" w:firstLine="0"/>
      </w:pPr>
      <w:r>
        <w:t>Managed global insider threat and multidisciplinary threat assessment investigations involving data loss, misuse of corporate assets, and enterprise risk. Partnered with HR, Legal, Cyber, and Physical Security</w:t>
      </w:r>
      <w:r w:rsidR="00481457">
        <w:t xml:space="preserve"> to </w:t>
      </w:r>
    </w:p>
    <w:p w14:paraId="1EBEAD12" w14:textId="77777777" w:rsidR="00AD31A0" w:rsidRDefault="00AD31A0" w:rsidP="00AD31A0">
      <w:pPr>
        <w:ind w:left="298" w:right="0" w:firstLine="0"/>
      </w:pPr>
    </w:p>
    <w:p w14:paraId="388E07B7" w14:textId="77777777" w:rsidR="00AD31A0" w:rsidRDefault="00AD31A0" w:rsidP="00AD31A0">
      <w:pPr>
        <w:ind w:left="298" w:right="0" w:firstLine="0"/>
      </w:pPr>
    </w:p>
    <w:p w14:paraId="6F48A2E6" w14:textId="77777777" w:rsidR="00AD31A0" w:rsidRDefault="00AD31A0" w:rsidP="00AD31A0">
      <w:pPr>
        <w:ind w:left="298" w:right="0" w:firstLine="0"/>
      </w:pPr>
    </w:p>
    <w:p w14:paraId="6112DAEB" w14:textId="77777777" w:rsidR="00AD31A0" w:rsidRDefault="00AD31A0" w:rsidP="00AD31A0">
      <w:pPr>
        <w:ind w:left="298" w:right="0" w:firstLine="0"/>
      </w:pPr>
    </w:p>
    <w:p w14:paraId="71F98C59" w14:textId="509E398E" w:rsidR="00481457" w:rsidRDefault="00000000" w:rsidP="00AD31A0">
      <w:pPr>
        <w:ind w:left="298" w:right="0" w:firstLine="0"/>
      </w:pPr>
      <w:r>
        <w:t>drive case resolution while ensuring complianc</w:t>
      </w:r>
      <w:r w:rsidR="00481457">
        <w:t xml:space="preserve">e </w:t>
      </w:r>
      <w:r>
        <w:t xml:space="preserve">with global privacy and regulatory </w:t>
      </w:r>
      <w:r w:rsidR="00AD31A0">
        <w:t>requirements</w:t>
      </w:r>
      <w:r>
        <w:t xml:space="preserve">. Served as training lead and primary liaison </w:t>
      </w:r>
    </w:p>
    <w:p w14:paraId="3E5657C8" w14:textId="66CCB440" w:rsidR="000A0AEC" w:rsidRDefault="00481457" w:rsidP="00AD31A0">
      <w:pPr>
        <w:ind w:left="302" w:right="0"/>
        <w:sectPr w:rsidR="000A0AEC">
          <w:pgSz w:w="12240" w:h="15840"/>
          <w:pgMar w:top="1008" w:right="994" w:bottom="1440" w:left="950" w:header="720" w:footer="720" w:gutter="0"/>
          <w:cols w:num="2" w:space="720" w:equalWidth="0">
            <w:col w:w="3388" w:space="193"/>
            <w:col w:w="6715"/>
          </w:cols>
        </w:sectPr>
      </w:pPr>
      <w:r>
        <w:t xml:space="preserve"> </w:t>
      </w:r>
      <w:r w:rsidR="00000000">
        <w:t>with law enforcement and intelligence partner</w:t>
      </w:r>
      <w:r w:rsidR="00AD31A0">
        <w:t>.</w:t>
      </w:r>
      <w:r w:rsidR="005A11F1">
        <w:t xml:space="preserve"> </w:t>
      </w:r>
      <w:r w:rsidR="000B6B29">
        <w:t>Was lead in</w:t>
      </w:r>
      <w:r w:rsidR="005A11F1">
        <w:t xml:space="preserve"> all workplace violence investigations</w:t>
      </w:r>
      <w:r w:rsidR="000B6B29">
        <w:t>.</w:t>
      </w:r>
    </w:p>
    <w:tbl>
      <w:tblPr>
        <w:tblStyle w:val="TableGrid"/>
        <w:tblW w:w="10350" w:type="dxa"/>
        <w:tblInd w:w="-490" w:type="dxa"/>
        <w:tblLook w:val="04A0" w:firstRow="1" w:lastRow="0" w:firstColumn="1" w:lastColumn="0" w:noHBand="0" w:noVBand="1"/>
      </w:tblPr>
      <w:tblGrid>
        <w:gridCol w:w="360"/>
        <w:gridCol w:w="3240"/>
        <w:gridCol w:w="283"/>
        <w:gridCol w:w="6467"/>
      </w:tblGrid>
      <w:tr w:rsidR="005113A0" w14:paraId="624FA68C" w14:textId="77777777">
        <w:trPr>
          <w:trHeight w:val="1118"/>
        </w:trPr>
        <w:tc>
          <w:tcPr>
            <w:tcW w:w="3883" w:type="dxa"/>
            <w:gridSpan w:val="3"/>
            <w:tcBorders>
              <w:top w:val="nil"/>
              <w:left w:val="nil"/>
              <w:bottom w:val="nil"/>
              <w:right w:val="nil"/>
            </w:tcBorders>
          </w:tcPr>
          <w:p w14:paraId="00DC9CD1" w14:textId="77777777" w:rsidR="00AD31A0" w:rsidRDefault="00AD31A0" w:rsidP="00AD31A0">
            <w:pPr>
              <w:spacing w:after="28"/>
              <w:ind w:left="0" w:right="0" w:firstLine="0"/>
              <w:jc w:val="left"/>
              <w:rPr>
                <w:b/>
                <w:u w:val="single" w:color="000000"/>
              </w:rPr>
            </w:pPr>
          </w:p>
          <w:p w14:paraId="3B50FDFE" w14:textId="6E1D9B52" w:rsidR="00AD31A0" w:rsidRPr="00AD31A0" w:rsidRDefault="00000000" w:rsidP="00AD31A0">
            <w:pPr>
              <w:spacing w:after="28"/>
              <w:ind w:left="0" w:right="0" w:firstLine="0"/>
              <w:jc w:val="left"/>
              <w:rPr>
                <w:b/>
                <w:u w:val="single" w:color="000000"/>
              </w:rPr>
            </w:pPr>
            <w:r>
              <w:rPr>
                <w:b/>
                <w:u w:val="single" w:color="000000"/>
              </w:rPr>
              <w:t>PROFESSIONAL MEMBERSHIPS</w:t>
            </w:r>
            <w:r>
              <w:rPr>
                <w:b/>
              </w:rPr>
              <w:t xml:space="preserve"> </w:t>
            </w:r>
          </w:p>
        </w:tc>
        <w:tc>
          <w:tcPr>
            <w:tcW w:w="6467" w:type="dxa"/>
            <w:vMerge w:val="restart"/>
            <w:tcBorders>
              <w:top w:val="nil"/>
              <w:left w:val="nil"/>
              <w:bottom w:val="nil"/>
              <w:right w:val="nil"/>
            </w:tcBorders>
          </w:tcPr>
          <w:p w14:paraId="2D2CDD14" w14:textId="77777777" w:rsidR="005113A0" w:rsidRDefault="00000000">
            <w:pPr>
              <w:spacing w:after="28"/>
              <w:ind w:left="5" w:right="0" w:firstLine="0"/>
              <w:jc w:val="left"/>
            </w:pPr>
            <w:r>
              <w:t xml:space="preserve"> </w:t>
            </w:r>
          </w:p>
          <w:p w14:paraId="2D2A2002" w14:textId="77777777" w:rsidR="005113A0" w:rsidRDefault="00000000">
            <w:pPr>
              <w:spacing w:after="33"/>
              <w:ind w:left="0" w:right="0" w:firstLine="0"/>
              <w:jc w:val="left"/>
            </w:pPr>
            <w:r>
              <w:rPr>
                <w:b/>
                <w:u w:val="single" w:color="000000"/>
              </w:rPr>
              <w:t>Cobb County Sheriff’s Office</w:t>
            </w:r>
            <w:r>
              <w:rPr>
                <w:b/>
              </w:rPr>
              <w:t xml:space="preserve">        </w:t>
            </w:r>
          </w:p>
          <w:p w14:paraId="441ABB1A" w14:textId="77777777" w:rsidR="005113A0" w:rsidRDefault="00000000">
            <w:pPr>
              <w:spacing w:after="28"/>
              <w:ind w:left="0" w:right="0" w:firstLine="0"/>
              <w:jc w:val="left"/>
            </w:pPr>
            <w:r>
              <w:t xml:space="preserve">April 2023 – December 2024 </w:t>
            </w:r>
          </w:p>
          <w:p w14:paraId="5088AE22" w14:textId="77777777" w:rsidR="005113A0" w:rsidRDefault="00000000">
            <w:pPr>
              <w:spacing w:after="28"/>
              <w:ind w:left="5" w:right="0" w:firstLine="0"/>
              <w:jc w:val="left"/>
            </w:pPr>
            <w:r>
              <w:t xml:space="preserve">Reserve Deputy Sheriff with the Advanced Training Unit </w:t>
            </w:r>
          </w:p>
          <w:p w14:paraId="268D3874" w14:textId="2D78519E" w:rsidR="005113A0" w:rsidRDefault="00000000">
            <w:pPr>
              <w:spacing w:after="0" w:line="290" w:lineRule="auto"/>
              <w:ind w:left="5" w:right="54" w:firstLine="0"/>
            </w:pPr>
            <w:r>
              <w:t xml:space="preserve">Selected for a specialized unit responsible for developing and delivering advanced law enforcement training. Instructed officers in firearms, defensive tactics, de-escalation, legal updates, and </w:t>
            </w:r>
            <w:r w:rsidR="00481457">
              <w:t>scenario-based</w:t>
            </w:r>
            <w:r>
              <w:t xml:space="preserve"> training. Evaluated officer performance and led instruction on high-risk topics including active shooter response, use of force, crisis intervention, and tactical communication. </w:t>
            </w:r>
          </w:p>
          <w:p w14:paraId="12BB7569" w14:textId="77777777" w:rsidR="005113A0" w:rsidRDefault="00000000">
            <w:pPr>
              <w:spacing w:after="33"/>
              <w:ind w:left="0" w:right="0" w:firstLine="0"/>
              <w:jc w:val="left"/>
            </w:pPr>
            <w:r>
              <w:t xml:space="preserve"> </w:t>
            </w:r>
          </w:p>
          <w:p w14:paraId="3C940A9F" w14:textId="77777777" w:rsidR="005113A0" w:rsidRDefault="00000000">
            <w:pPr>
              <w:spacing w:after="28"/>
              <w:ind w:left="0" w:right="0" w:firstLine="0"/>
              <w:jc w:val="left"/>
            </w:pPr>
            <w:r>
              <w:rPr>
                <w:b/>
                <w:u w:val="single" w:color="000000"/>
              </w:rPr>
              <w:t>Fulton County District Attorney’s Office</w:t>
            </w:r>
            <w:r>
              <w:rPr>
                <w:b/>
              </w:rPr>
              <w:t xml:space="preserve">        </w:t>
            </w:r>
          </w:p>
          <w:p w14:paraId="1668488F" w14:textId="77777777" w:rsidR="005113A0" w:rsidRDefault="00000000">
            <w:pPr>
              <w:spacing w:after="28"/>
              <w:ind w:left="0" w:right="0" w:firstLine="0"/>
              <w:jc w:val="left"/>
            </w:pPr>
            <w:r>
              <w:t xml:space="preserve">December 2018 – October 2022 </w:t>
            </w:r>
          </w:p>
          <w:p w14:paraId="39B464C6" w14:textId="77777777" w:rsidR="005113A0" w:rsidRDefault="00000000">
            <w:pPr>
              <w:spacing w:after="33"/>
              <w:ind w:left="0" w:right="0" w:firstLine="0"/>
              <w:jc w:val="left"/>
            </w:pPr>
            <w:r>
              <w:t xml:space="preserve">Senior Investigator </w:t>
            </w:r>
          </w:p>
          <w:p w14:paraId="588ADD10" w14:textId="77777777" w:rsidR="005113A0" w:rsidRDefault="00000000">
            <w:pPr>
              <w:spacing w:after="0"/>
              <w:ind w:left="0" w:right="55" w:firstLine="0"/>
            </w:pPr>
            <w:r>
              <w:t xml:space="preserve">Conducted complex criminal investigations supporting felony prosecutions. Interviewed witnesses, executed subpoenas, conducted surveillance, and prepared detailed investigative reports for trial. Collaborated closely with prosecutors and law enforcement agencies to strengthen cases. </w:t>
            </w:r>
          </w:p>
        </w:tc>
      </w:tr>
      <w:tr w:rsidR="005113A0" w14:paraId="4B2895C8" w14:textId="77777777">
        <w:trPr>
          <w:trHeight w:val="562"/>
        </w:trPr>
        <w:tc>
          <w:tcPr>
            <w:tcW w:w="360" w:type="dxa"/>
            <w:vMerge w:val="restart"/>
            <w:tcBorders>
              <w:top w:val="nil"/>
              <w:left w:val="nil"/>
              <w:bottom w:val="nil"/>
              <w:right w:val="nil"/>
            </w:tcBorders>
          </w:tcPr>
          <w:p w14:paraId="24B52CBE" w14:textId="77777777" w:rsidR="005113A0" w:rsidRDefault="00000000">
            <w:pPr>
              <w:spacing w:after="874"/>
              <w:ind w:left="0" w:right="0" w:firstLine="0"/>
              <w:jc w:val="left"/>
            </w:pPr>
            <w:r>
              <w:rPr>
                <w:rFonts w:ascii="Wingdings" w:eastAsia="Wingdings" w:hAnsi="Wingdings" w:cs="Wingdings"/>
              </w:rPr>
              <w:t>§</w:t>
            </w:r>
            <w:r>
              <w:t xml:space="preserve"> </w:t>
            </w:r>
          </w:p>
          <w:p w14:paraId="55822D5E" w14:textId="77777777" w:rsidR="005113A0" w:rsidRDefault="00000000">
            <w:pPr>
              <w:spacing w:after="307"/>
              <w:ind w:left="0" w:right="0" w:firstLine="0"/>
              <w:jc w:val="left"/>
            </w:pPr>
            <w:r>
              <w:rPr>
                <w:rFonts w:ascii="Wingdings" w:eastAsia="Wingdings" w:hAnsi="Wingdings" w:cs="Wingdings"/>
              </w:rPr>
              <w:t>§</w:t>
            </w:r>
            <w:r>
              <w:t xml:space="preserve"> </w:t>
            </w:r>
          </w:p>
          <w:p w14:paraId="7E135FC3" w14:textId="77777777" w:rsidR="005113A0" w:rsidRDefault="00000000">
            <w:pPr>
              <w:spacing w:after="311"/>
              <w:ind w:left="0" w:right="0" w:firstLine="0"/>
              <w:jc w:val="left"/>
            </w:pPr>
            <w:r>
              <w:rPr>
                <w:rFonts w:ascii="Wingdings" w:eastAsia="Wingdings" w:hAnsi="Wingdings" w:cs="Wingdings"/>
              </w:rPr>
              <w:t>§</w:t>
            </w:r>
            <w:r>
              <w:t xml:space="preserve"> </w:t>
            </w:r>
          </w:p>
          <w:p w14:paraId="484DBC44" w14:textId="77777777" w:rsidR="005113A0" w:rsidRDefault="00000000">
            <w:pPr>
              <w:spacing w:after="28"/>
              <w:ind w:left="0" w:right="0" w:firstLine="0"/>
              <w:jc w:val="left"/>
            </w:pPr>
            <w:r>
              <w:t xml:space="preserve"> </w:t>
            </w:r>
          </w:p>
          <w:p w14:paraId="693C6347" w14:textId="77777777" w:rsidR="005113A0" w:rsidRDefault="00000000">
            <w:pPr>
              <w:spacing w:after="33"/>
              <w:ind w:left="0" w:right="0" w:firstLine="0"/>
              <w:jc w:val="left"/>
            </w:pPr>
            <w:r>
              <w:t xml:space="preserve"> </w:t>
            </w:r>
          </w:p>
          <w:p w14:paraId="4CB98E2F" w14:textId="77777777" w:rsidR="005113A0" w:rsidRDefault="00000000">
            <w:pPr>
              <w:spacing w:after="0"/>
              <w:ind w:left="0" w:right="0" w:firstLine="0"/>
              <w:jc w:val="left"/>
            </w:pPr>
            <w:r>
              <w:t xml:space="preserve"> </w:t>
            </w:r>
          </w:p>
        </w:tc>
        <w:tc>
          <w:tcPr>
            <w:tcW w:w="3523" w:type="dxa"/>
            <w:gridSpan w:val="2"/>
            <w:tcBorders>
              <w:top w:val="nil"/>
              <w:left w:val="nil"/>
              <w:bottom w:val="nil"/>
              <w:right w:val="nil"/>
            </w:tcBorders>
          </w:tcPr>
          <w:p w14:paraId="0590706D" w14:textId="77777777" w:rsidR="005113A0" w:rsidRDefault="00000000">
            <w:pPr>
              <w:spacing w:after="33"/>
              <w:ind w:left="0" w:right="0" w:firstLine="0"/>
              <w:jc w:val="left"/>
            </w:pPr>
            <w:r>
              <w:t xml:space="preserve">ASIS International – Chairs of the </w:t>
            </w:r>
          </w:p>
          <w:p w14:paraId="1135C6CA" w14:textId="77777777" w:rsidR="005113A0" w:rsidRDefault="00000000">
            <w:pPr>
              <w:spacing w:after="0"/>
              <w:ind w:left="0" w:right="0" w:firstLine="0"/>
              <w:jc w:val="left"/>
            </w:pPr>
            <w:r>
              <w:t xml:space="preserve">Human Threat Steering Committee </w:t>
            </w:r>
          </w:p>
        </w:tc>
        <w:tc>
          <w:tcPr>
            <w:tcW w:w="0" w:type="auto"/>
            <w:vMerge/>
            <w:tcBorders>
              <w:top w:val="nil"/>
              <w:left w:val="nil"/>
              <w:bottom w:val="nil"/>
              <w:right w:val="nil"/>
            </w:tcBorders>
          </w:tcPr>
          <w:p w14:paraId="5717E7E8" w14:textId="77777777" w:rsidR="005113A0" w:rsidRDefault="005113A0">
            <w:pPr>
              <w:spacing w:after="160"/>
              <w:ind w:left="0" w:right="0" w:firstLine="0"/>
              <w:jc w:val="left"/>
            </w:pPr>
          </w:p>
        </w:tc>
      </w:tr>
      <w:tr w:rsidR="005113A0" w14:paraId="19CE77BF" w14:textId="77777777">
        <w:trPr>
          <w:trHeight w:val="3864"/>
        </w:trPr>
        <w:tc>
          <w:tcPr>
            <w:tcW w:w="0" w:type="auto"/>
            <w:vMerge/>
            <w:tcBorders>
              <w:top w:val="nil"/>
              <w:left w:val="nil"/>
              <w:bottom w:val="nil"/>
              <w:right w:val="nil"/>
            </w:tcBorders>
          </w:tcPr>
          <w:p w14:paraId="6F070613" w14:textId="77777777" w:rsidR="005113A0" w:rsidRDefault="005113A0">
            <w:pPr>
              <w:spacing w:after="160"/>
              <w:ind w:left="0" w:right="0" w:firstLine="0"/>
              <w:jc w:val="left"/>
            </w:pPr>
          </w:p>
        </w:tc>
        <w:tc>
          <w:tcPr>
            <w:tcW w:w="3240" w:type="dxa"/>
            <w:tcBorders>
              <w:top w:val="nil"/>
              <w:left w:val="nil"/>
              <w:bottom w:val="nil"/>
              <w:right w:val="nil"/>
            </w:tcBorders>
          </w:tcPr>
          <w:p w14:paraId="7B8100BC" w14:textId="77777777" w:rsidR="005113A0" w:rsidRDefault="00000000">
            <w:pPr>
              <w:spacing w:after="28"/>
              <w:ind w:left="0" w:right="0" w:firstLine="0"/>
              <w:jc w:val="left"/>
            </w:pPr>
            <w:r>
              <w:t xml:space="preserve">and Law Enforcement </w:t>
            </w:r>
          </w:p>
          <w:p w14:paraId="1F06137A" w14:textId="77777777" w:rsidR="005113A0" w:rsidRDefault="00000000">
            <w:pPr>
              <w:spacing w:after="33"/>
              <w:ind w:left="0" w:right="0" w:firstLine="0"/>
              <w:jc w:val="left"/>
            </w:pPr>
            <w:r>
              <w:t xml:space="preserve">Appreciation Day </w:t>
            </w:r>
          </w:p>
          <w:p w14:paraId="4725E771" w14:textId="77777777" w:rsidR="005113A0" w:rsidRDefault="00000000">
            <w:pPr>
              <w:spacing w:after="28"/>
              <w:ind w:left="0" w:right="0" w:firstLine="0"/>
              <w:jc w:val="left"/>
            </w:pPr>
            <w:r>
              <w:t xml:space="preserve">Association of Threat Assessment </w:t>
            </w:r>
          </w:p>
          <w:p w14:paraId="142CB5C4" w14:textId="77777777" w:rsidR="005113A0" w:rsidRDefault="00000000">
            <w:pPr>
              <w:spacing w:after="28"/>
              <w:ind w:left="0" w:right="0" w:firstLine="0"/>
              <w:jc w:val="left"/>
            </w:pPr>
            <w:r>
              <w:t xml:space="preserve">Professionals  </w:t>
            </w:r>
          </w:p>
          <w:p w14:paraId="1245E045" w14:textId="77777777" w:rsidR="005113A0" w:rsidRDefault="00000000">
            <w:pPr>
              <w:spacing w:after="33"/>
              <w:ind w:left="0" w:right="0" w:firstLine="0"/>
              <w:jc w:val="left"/>
            </w:pPr>
            <w:r>
              <w:t xml:space="preserve">Overseas Security Assistance </w:t>
            </w:r>
          </w:p>
          <w:p w14:paraId="1DB97629" w14:textId="77777777" w:rsidR="005113A0" w:rsidRDefault="00000000">
            <w:pPr>
              <w:spacing w:after="0"/>
              <w:ind w:left="0" w:right="0" w:firstLine="0"/>
              <w:jc w:val="left"/>
            </w:pPr>
            <w:r>
              <w:t xml:space="preserve">Council </w:t>
            </w:r>
          </w:p>
        </w:tc>
        <w:tc>
          <w:tcPr>
            <w:tcW w:w="283" w:type="dxa"/>
            <w:tcBorders>
              <w:top w:val="nil"/>
              <w:left w:val="nil"/>
              <w:bottom w:val="nil"/>
              <w:right w:val="nil"/>
            </w:tcBorders>
            <w:vAlign w:val="bottom"/>
          </w:tcPr>
          <w:p w14:paraId="6EF6B41F" w14:textId="77777777" w:rsidR="005113A0" w:rsidRDefault="00000000">
            <w:pPr>
              <w:spacing w:after="0"/>
              <w:ind w:left="0" w:right="0" w:firstLine="0"/>
              <w:jc w:val="left"/>
            </w:pPr>
            <w:r>
              <w:t xml:space="preserve"> </w:t>
            </w:r>
          </w:p>
        </w:tc>
        <w:tc>
          <w:tcPr>
            <w:tcW w:w="0" w:type="auto"/>
            <w:vMerge/>
            <w:tcBorders>
              <w:top w:val="nil"/>
              <w:left w:val="nil"/>
              <w:bottom w:val="nil"/>
              <w:right w:val="nil"/>
            </w:tcBorders>
          </w:tcPr>
          <w:p w14:paraId="0968F011" w14:textId="77777777" w:rsidR="005113A0" w:rsidRDefault="005113A0">
            <w:pPr>
              <w:spacing w:after="160"/>
              <w:ind w:left="0" w:right="0" w:firstLine="0"/>
              <w:jc w:val="left"/>
            </w:pPr>
          </w:p>
        </w:tc>
      </w:tr>
    </w:tbl>
    <w:p w14:paraId="20D49D60" w14:textId="77777777" w:rsidR="005113A0" w:rsidRDefault="00000000">
      <w:pPr>
        <w:spacing w:after="28"/>
        <w:ind w:left="3393" w:right="0" w:firstLine="0"/>
        <w:jc w:val="left"/>
      </w:pPr>
      <w:r>
        <w:rPr>
          <w:u w:val="single" w:color="000000"/>
        </w:rPr>
        <w:t>Units:</w:t>
      </w:r>
      <w:r>
        <w:t xml:space="preserve">   </w:t>
      </w:r>
    </w:p>
    <w:p w14:paraId="17A62E30" w14:textId="77777777" w:rsidR="005113A0" w:rsidRDefault="00000000">
      <w:pPr>
        <w:numPr>
          <w:ilvl w:val="0"/>
          <w:numId w:val="4"/>
        </w:numPr>
        <w:ind w:right="0" w:hanging="126"/>
      </w:pPr>
      <w:r>
        <w:t xml:space="preserve">ATF Gun Violence Task Force • Anti-Corruption Unit • Major Case Unit  </w:t>
      </w:r>
    </w:p>
    <w:p w14:paraId="5D46B7C2" w14:textId="77777777" w:rsidR="005113A0" w:rsidRDefault="00000000">
      <w:pPr>
        <w:ind w:left="3120" w:right="0"/>
      </w:pPr>
      <w:r>
        <w:t xml:space="preserve">     (Gang &amp; Homicide) • Training Unit • Crimes Against Women &amp; Children  </w:t>
      </w:r>
    </w:p>
    <w:p w14:paraId="7D0482E3" w14:textId="77777777" w:rsidR="005113A0" w:rsidRDefault="00000000">
      <w:pPr>
        <w:numPr>
          <w:ilvl w:val="0"/>
          <w:numId w:val="4"/>
        </w:numPr>
        <w:ind w:right="0" w:hanging="126"/>
      </w:pPr>
      <w:r>
        <w:t xml:space="preserve">Cold Case Unit </w:t>
      </w:r>
    </w:p>
    <w:p w14:paraId="311E3082" w14:textId="77777777" w:rsidR="005113A0" w:rsidRDefault="00000000">
      <w:pPr>
        <w:spacing w:after="7"/>
        <w:ind w:left="3110" w:right="0" w:firstLine="0"/>
        <w:jc w:val="left"/>
      </w:pPr>
      <w:r>
        <w:rPr>
          <w:rFonts w:ascii="Times New Roman" w:eastAsia="Times New Roman" w:hAnsi="Times New Roman" w:cs="Times New Roman"/>
          <w:sz w:val="22"/>
        </w:rPr>
        <w:t xml:space="preserve"> </w:t>
      </w:r>
    </w:p>
    <w:p w14:paraId="6E37B03C" w14:textId="77777777" w:rsidR="005113A0" w:rsidRDefault="00000000">
      <w:pPr>
        <w:spacing w:after="33"/>
        <w:ind w:left="69" w:right="677"/>
        <w:jc w:val="center"/>
      </w:pPr>
      <w:r>
        <w:rPr>
          <w:b/>
          <w:u w:val="single" w:color="000000"/>
        </w:rPr>
        <w:t>Milton Police Department</w:t>
      </w:r>
      <w:r>
        <w:rPr>
          <w:b/>
        </w:rPr>
        <w:t xml:space="preserve">       </w:t>
      </w:r>
    </w:p>
    <w:p w14:paraId="6970D2CC" w14:textId="77777777" w:rsidR="005113A0" w:rsidRDefault="00000000">
      <w:pPr>
        <w:spacing w:after="28"/>
        <w:ind w:left="0" w:right="72" w:firstLine="0"/>
        <w:jc w:val="center"/>
      </w:pPr>
      <w:r>
        <w:t xml:space="preserve">February 2015 – November 2017 </w:t>
      </w:r>
    </w:p>
    <w:p w14:paraId="2853D69E" w14:textId="77777777" w:rsidR="005113A0" w:rsidRDefault="00000000">
      <w:pPr>
        <w:ind w:left="3120" w:right="0"/>
      </w:pPr>
      <w:r>
        <w:t xml:space="preserve">     Police Officer II </w:t>
      </w:r>
    </w:p>
    <w:p w14:paraId="335D4490" w14:textId="46817BC8" w:rsidR="005113A0" w:rsidRDefault="00000000">
      <w:pPr>
        <w:ind w:left="3408" w:right="0"/>
      </w:pPr>
      <w:r>
        <w:t xml:space="preserve">Handled full-scope patrol operations, investigations, and trial support.  Supervised junior officers and served as lead instructor for women’s </w:t>
      </w:r>
      <w:r w:rsidR="00481457">
        <w:t>self-defense</w:t>
      </w:r>
      <w:r>
        <w:t xml:space="preserve"> programs, including curriculum design and instruction for </w:t>
      </w:r>
      <w:r w:rsidR="00481457">
        <w:t>RAD courses</w:t>
      </w:r>
      <w:r>
        <w:t xml:space="preserve">. Appointed Wellness Ambassador, developing </w:t>
      </w:r>
      <w:r w:rsidR="00481457">
        <w:t>wellness initiatives</w:t>
      </w:r>
      <w:r>
        <w:t xml:space="preserve"> and departmental engagement programs. </w:t>
      </w:r>
    </w:p>
    <w:p w14:paraId="1C1C2800" w14:textId="77777777" w:rsidR="005113A0" w:rsidRDefault="00000000">
      <w:pPr>
        <w:spacing w:after="28"/>
        <w:ind w:left="3398" w:right="0" w:firstLine="0"/>
        <w:jc w:val="left"/>
      </w:pPr>
      <w:r>
        <w:t xml:space="preserve"> </w:t>
      </w:r>
    </w:p>
    <w:p w14:paraId="7F3739C0" w14:textId="77777777" w:rsidR="005113A0" w:rsidRDefault="00000000">
      <w:pPr>
        <w:spacing w:after="33"/>
        <w:ind w:left="69" w:right="0"/>
        <w:jc w:val="center"/>
      </w:pPr>
      <w:r>
        <w:rPr>
          <w:b/>
          <w:u w:val="single" w:color="000000"/>
        </w:rPr>
        <w:t>Cobb County Police Department</w:t>
      </w:r>
      <w:r>
        <w:rPr>
          <w:b/>
        </w:rPr>
        <w:t xml:space="preserve">       </w:t>
      </w:r>
    </w:p>
    <w:p w14:paraId="04AF6BF8" w14:textId="77777777" w:rsidR="005113A0" w:rsidRDefault="00000000">
      <w:pPr>
        <w:ind w:left="3408" w:right="3715"/>
      </w:pPr>
      <w:r>
        <w:t xml:space="preserve">June 2009 – June 2010 Police Officer   </w:t>
      </w:r>
    </w:p>
    <w:p w14:paraId="58CDCE40" w14:textId="77777777" w:rsidR="005113A0" w:rsidRDefault="00000000">
      <w:pPr>
        <w:spacing w:after="2366"/>
        <w:ind w:left="3403" w:right="0"/>
      </w:pPr>
      <w:r>
        <w:t xml:space="preserve">Performed patrol operations, investigations, and crime scene response. Made rapid, high-risk operational decisions in dynamic and demanding environments. </w:t>
      </w:r>
    </w:p>
    <w:p w14:paraId="6A6E6030" w14:textId="77777777" w:rsidR="005113A0" w:rsidRDefault="00000000">
      <w:pPr>
        <w:spacing w:after="0"/>
        <w:ind w:left="0" w:right="0" w:firstLine="0"/>
        <w:jc w:val="left"/>
      </w:pPr>
      <w:r>
        <w:rPr>
          <w:rFonts w:ascii="Times New Roman" w:eastAsia="Times New Roman" w:hAnsi="Times New Roman" w:cs="Times New Roman"/>
          <w:sz w:val="22"/>
        </w:rPr>
        <w:lastRenderedPageBreak/>
        <w:t xml:space="preserve"> </w:t>
      </w:r>
    </w:p>
    <w:sectPr w:rsidR="005113A0">
      <w:type w:val="continuous"/>
      <w:pgSz w:w="12240" w:h="15840"/>
      <w:pgMar w:top="1061" w:right="99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78F"/>
    <w:multiLevelType w:val="hybridMultilevel"/>
    <w:tmpl w:val="31F028E2"/>
    <w:lvl w:ilvl="0" w:tplc="C626290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49E980A">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6B6D85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D2AC20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D2A7D7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51C8CA8">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84C0362">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34CB75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8BE42D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B02348"/>
    <w:multiLevelType w:val="hybridMultilevel"/>
    <w:tmpl w:val="A74E0718"/>
    <w:lvl w:ilvl="0" w:tplc="CFE052B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57E457E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6F6E39FC">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656772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39489F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97620C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054125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1D0BB8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64A07D2">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A926731"/>
    <w:multiLevelType w:val="hybridMultilevel"/>
    <w:tmpl w:val="1C58E6C2"/>
    <w:lvl w:ilvl="0" w:tplc="066CDAF8">
      <w:numFmt w:val="bullet"/>
      <w:lvlText w:val="-"/>
      <w:lvlJc w:val="left"/>
      <w:pPr>
        <w:ind w:left="420" w:hanging="360"/>
      </w:pPr>
      <w:rPr>
        <w:rFonts w:ascii="Arial" w:eastAsia="Arial" w:hAnsi="Arial" w:cs="Arial" w:hint="default"/>
        <w:b/>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49185604"/>
    <w:multiLevelType w:val="hybridMultilevel"/>
    <w:tmpl w:val="291C9488"/>
    <w:lvl w:ilvl="0" w:tplc="A8E277C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D00DA2C">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8EA4CDE">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8A69CE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AD808E80">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A4C0A6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032FA34">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3C0DF86">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D2EBBB4">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49F4F9B"/>
    <w:multiLevelType w:val="hybridMultilevel"/>
    <w:tmpl w:val="61EE439A"/>
    <w:lvl w:ilvl="0" w:tplc="CA26922C">
      <w:start w:val="1"/>
      <w:numFmt w:val="bullet"/>
      <w:lvlText w:val="•"/>
      <w:lvlJc w:val="left"/>
      <w:pPr>
        <w:ind w:left="32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9A6628">
      <w:start w:val="1"/>
      <w:numFmt w:val="bullet"/>
      <w:lvlText w:val="o"/>
      <w:lvlJc w:val="left"/>
      <w:pPr>
        <w:ind w:left="49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EEA3880">
      <w:start w:val="1"/>
      <w:numFmt w:val="bullet"/>
      <w:lvlText w:val="▪"/>
      <w:lvlJc w:val="left"/>
      <w:pPr>
        <w:ind w:left="5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26CE20">
      <w:start w:val="1"/>
      <w:numFmt w:val="bullet"/>
      <w:lvlText w:val="•"/>
      <w:lvlJc w:val="left"/>
      <w:pPr>
        <w:ind w:left="63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C672BC">
      <w:start w:val="1"/>
      <w:numFmt w:val="bullet"/>
      <w:lvlText w:val="o"/>
      <w:lvlJc w:val="left"/>
      <w:pPr>
        <w:ind w:left="7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6A57AC">
      <w:start w:val="1"/>
      <w:numFmt w:val="bullet"/>
      <w:lvlText w:val="▪"/>
      <w:lvlJc w:val="left"/>
      <w:pPr>
        <w:ind w:left="7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C365FEC">
      <w:start w:val="1"/>
      <w:numFmt w:val="bullet"/>
      <w:lvlText w:val="•"/>
      <w:lvlJc w:val="left"/>
      <w:pPr>
        <w:ind w:left="8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0C2D3E">
      <w:start w:val="1"/>
      <w:numFmt w:val="bullet"/>
      <w:lvlText w:val="o"/>
      <w:lvlJc w:val="left"/>
      <w:pPr>
        <w:ind w:left="9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70223CC">
      <w:start w:val="1"/>
      <w:numFmt w:val="bullet"/>
      <w:lvlText w:val="▪"/>
      <w:lvlJc w:val="left"/>
      <w:pPr>
        <w:ind w:left="9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88664318">
    <w:abstractNumId w:val="3"/>
  </w:num>
  <w:num w:numId="2" w16cid:durableId="1294098971">
    <w:abstractNumId w:val="0"/>
  </w:num>
  <w:num w:numId="3" w16cid:durableId="52631357">
    <w:abstractNumId w:val="1"/>
  </w:num>
  <w:num w:numId="4" w16cid:durableId="145822709">
    <w:abstractNumId w:val="4"/>
  </w:num>
  <w:num w:numId="5" w16cid:durableId="428040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3A0"/>
    <w:rsid w:val="00025E0B"/>
    <w:rsid w:val="000A0AEC"/>
    <w:rsid w:val="000B6B29"/>
    <w:rsid w:val="003935D6"/>
    <w:rsid w:val="00481457"/>
    <w:rsid w:val="005113A0"/>
    <w:rsid w:val="005A11F1"/>
    <w:rsid w:val="006A5017"/>
    <w:rsid w:val="006C298F"/>
    <w:rsid w:val="007522F5"/>
    <w:rsid w:val="007E1DC7"/>
    <w:rsid w:val="00AD31A0"/>
    <w:rsid w:val="00C55F56"/>
    <w:rsid w:val="00F63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751D3B"/>
  <w15:docId w15:val="{FDC3E15B-8AF1-4747-B75B-8B990B9D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 w:line="259" w:lineRule="auto"/>
      <w:ind w:left="10" w:right="825"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30" w:line="259" w:lineRule="auto"/>
      <w:ind w:left="10" w:hanging="10"/>
      <w:outlineLvl w:val="0"/>
    </w:pPr>
    <w:rPr>
      <w:rFonts w:ascii="Arial" w:eastAsia="Arial" w:hAnsi="Arial" w:cs="Arial"/>
      <w:b/>
      <w:color w:val="000000"/>
      <w:sz w:val="20"/>
      <w:u w:val="single" w:color="000000"/>
    </w:rPr>
  </w:style>
  <w:style w:type="paragraph" w:styleId="Heading2">
    <w:name w:val="heading 2"/>
    <w:next w:val="Normal"/>
    <w:link w:val="Heading2Char"/>
    <w:uiPriority w:val="9"/>
    <w:unhideWhenUsed/>
    <w:qFormat/>
    <w:pPr>
      <w:keepNext/>
      <w:keepLines/>
      <w:spacing w:after="30" w:line="259" w:lineRule="auto"/>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A0A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701</Words>
  <Characters>4756</Characters>
  <Application>Microsoft Office Word</Application>
  <DocSecurity>0</DocSecurity>
  <Lines>216</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Alhadeff</dc:creator>
  <cp:keywords/>
  <cp:lastModifiedBy>Amanda Bear</cp:lastModifiedBy>
  <cp:revision>7</cp:revision>
  <dcterms:created xsi:type="dcterms:W3CDTF">2026-04-20T13:24:00Z</dcterms:created>
  <dcterms:modified xsi:type="dcterms:W3CDTF">2026-04-20T14:56:00Z</dcterms:modified>
</cp:coreProperties>
</file>