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3B5B63" w:themeFill="accent5" w:themeFillShade="80"/>
        <w:spacing w:lineRule="auto" w:line="240" w:after="0" w:beforeAutospacing="0" w:afterAutospacing="0"/>
        <w:ind w:left="-720" w:right="-720"/>
        <w:jc w:val="center"/>
        <w:rPr>
          <w:b w:val="0"/>
          <w:bCs w:val="0"/>
          <w:sz w:val="12"/>
          <w:szCs w:val="12"/>
        </w:rPr>
      </w:pPr>
    </w:p>
    <w:p>
      <w:pPr>
        <w:shd w:val="clear" w:fill="FFFFFF"/>
        <w:spacing w:lineRule="auto" w:line="216" w:after="0" w:beforeAutospacing="0" w:afterAutospacing="0"/>
        <w:ind w:left="-720" w:right="-720"/>
        <w:jc w:val="center"/>
        <w:rPr>
          <w:b w:val="1"/>
          <w:color w:val="3A5A62"/>
          <w:sz w:val="10"/>
          <w:szCs w:val="10"/>
        </w:rPr>
      </w:pPr>
    </w:p>
    <w:p>
      <w:pPr>
        <w:shd w:val="clear" w:fill="FFFFFF"/>
        <w:spacing w:lineRule="auto" w:line="216" w:before="120" w:beforeAutospacing="0" w:afterAutospacing="0"/>
        <w:ind w:left="-720" w:right="-720"/>
        <w:jc w:val="center"/>
        <w:rPr>
          <w:rFonts w:asciiTheme="minorHAnsi" w:hAnsiTheme="minorHAnsi"/>
          <w:sz w:val="28"/>
          <w:szCs w:val="28"/>
        </w:rPr>
      </w:pPr>
      <w:r>
        <w:rPr>
          <w:rFonts w:asciiTheme="minorHAnsi" w:hAnsiTheme="minorHAnsi"/>
          <w:b w:val="1"/>
          <w:color w:val="3A5A62"/>
          <w:sz w:val="70"/>
          <w:szCs w:val="70"/>
        </w:rPr>
        <w:t>SUSAN MINTER</w:t>
      </w:r>
      <w:r>
        <w:rPr>
          <w:rFonts w:asciiTheme="minorHAnsi" w:hAnsiTheme="minorHAnsi"/>
          <w:sz w:val="70"/>
          <w:szCs w:val="70"/>
        </w:rPr>
        <w:br w:type="textWrapping"/>
      </w:r>
      <w:r>
        <w:rPr>
          <w:rFonts w:asciiTheme="minorHAnsi" w:hAnsiTheme="minorHAnsi"/>
          <w:sz w:val="28"/>
          <w:szCs w:val="28"/>
        </w:rPr>
        <w:t xml:space="preserve">Brooksville, FL | </w:t>
      </w:r>
      <w:hyperlink xmlns:r="http://schemas.openxmlformats.org/officeDocument/2006/relationships" r:id="R2">
        <w:r>
          <w:rPr>
            <w:rStyle w:val="C2"/>
            <w:rFonts w:asciiTheme="minorHAnsi" w:hAnsiTheme="minorHAnsi"/>
            <w:sz w:val="28"/>
            <w:szCs w:val="28"/>
          </w:rPr>
          <w:t>SusanMinter@protonmail.com</w:t>
        </w:r>
      </w:hyperlink>
      <w:r>
        <w:rPr>
          <w:rFonts w:asciiTheme="minorHAnsi" w:hAnsiTheme="minorHAnsi"/>
          <w:sz w:val="28"/>
          <w:szCs w:val="28"/>
        </w:rPr>
        <w:t xml:space="preserve"> | 571-214-6755</w:t>
      </w:r>
    </w:p>
    <w:p>
      <w:pPr>
        <w:shd w:val="clear" w:fill="FFFFFF"/>
        <w:spacing w:lineRule="auto" w:line="216" w:after="0" w:beforeAutospacing="0" w:afterAutospacing="0"/>
        <w:ind w:left="-720" w:right="-720"/>
        <w:jc w:val="center"/>
        <w:rPr>
          <w:rFonts w:asciiTheme="minorHAnsi" w:hAnsiTheme="minorHAnsi"/>
          <w:sz w:val="10"/>
          <w:szCs w:val="10"/>
        </w:rPr>
      </w:pPr>
    </w:p>
    <w:p>
      <w:pPr>
        <w:shd w:val="clear" w:fill="3A5A62"/>
        <w:spacing w:lineRule="auto" w:line="240" w:after="0" w:beforeAutospacing="0" w:afterAutospacing="0"/>
        <w:ind w:left="-720" w:right="-720"/>
        <w:jc w:val="center"/>
        <w:rPr>
          <w:rFonts w:asciiTheme="minorHAnsi" w:hAnsiTheme="minorHAnsi"/>
          <w:sz w:val="12"/>
          <w:szCs w:val="12"/>
        </w:rPr>
      </w:pPr>
    </w:p>
    <w:p>
      <w:pPr>
        <w:ind w:left="-720" w:right="-720"/>
        <w:rPr>
          <w:rFonts w:asciiTheme="minorHAnsi" w:hAnsiTheme="minorHAnsi"/>
          <w:b w:val="1"/>
          <w:sz w:val="2"/>
          <w:szCs w:val="2"/>
        </w:rPr>
      </w:pP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ind w:left="-720" w:right="-720"/>
        <w:rPr>
          <w:rFonts w:asciiTheme="minorHAnsi" w:hAnsiTheme="minorHAnsi"/>
          <w:b w:val="1"/>
          <w:sz w:val="32"/>
          <w:szCs w:val="32"/>
        </w:rPr>
      </w:pPr>
      <w:r>
        <w:rPr>
          <w:rFonts w:asciiTheme="minorHAnsi" w:hAnsiTheme="minorHAnsi"/>
          <w:b w:val="1"/>
          <w:sz w:val="32"/>
          <w:szCs w:val="32"/>
        </w:rPr>
        <w:t>PROFESSIONAL SUMMARY</w:t>
      </w: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beforeAutospacing="0" w:afterAutospacing="0"/>
        <w:ind w:left="-720" w:right="-720"/>
        <w:rPr>
          <w:rFonts w:asciiTheme="minorHAnsi" w:hAnsiTheme="minorHAnsi"/>
        </w:rPr>
      </w:pPr>
      <w:bookmarkStart w:id="0" w:name="_heading=h.gjdgxs"/>
      <w:bookmarkEnd w:id="0"/>
      <w:r>
        <w:rPr>
          <w:rFonts w:asciiTheme="minorHAnsi" w:hAnsiTheme="minorHAnsi"/>
        </w:rPr>
        <w:t>Highly experienced Nurse Practitioner with a doctorate in nursing practice and a specialized focus on correctional malpractice review, one of the few experts nationwide in this niche field. Extensive clinical background in correctional healthcare, providing acute, chronic, and emergent care across diverse correctional settings, including some of the largest detention facilities in the United States. Proven expertise in analyzing standards of care, delivering expert witness services, and consulting on correctional healthcare compliance. Adept at telemedicine, patient management, and implementing evidence-based practices to ensure high-quality care in complex environments. Recognized leader and national speaker, committed to advancing correctional healthcare standards and reducing legal risks through rigorous documentation and clinical excellence.</w:t>
      </w: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beforeAutospacing="0" w:afterAutospacing="0"/>
        <w:ind w:left="-720" w:right="-720"/>
        <w:rPr>
          <w:rFonts w:asciiTheme="minorHAnsi" w:hAnsiTheme="minorHAnsi"/>
          <w:b w:val="1"/>
          <w:sz w:val="32"/>
          <w:szCs w:val="32"/>
        </w:rPr>
      </w:pPr>
      <w:r>
        <w:rPr>
          <w:rFonts w:asciiTheme="minorHAnsi" w:hAnsiTheme="minorHAnsi"/>
          <w:b w:val="1"/>
          <w:sz w:val="32"/>
          <w:szCs w:val="32"/>
        </w:rPr>
        <w:t>AREAS OF EXPERTISE</w:t>
      </w: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after="0" w:beforeAutospacing="0" w:afterAutospacing="0"/>
        <w:ind w:left="-720" w:right="-720"/>
        <w:rPr>
          <w:rFonts w:asciiTheme="minorHAnsi" w:hAnsiTheme="minorHAnsi"/>
        </w:rPr>
      </w:pPr>
      <w:r>
        <w:rPr>
          <w:rFonts w:asciiTheme="minorHAnsi" w:hAnsiTheme="minorHAnsi"/>
        </w:rPr>
        <w:t>Primary Care | Emergency Care | Correctional Healthcare | Chronic Disease Management | Acute Care | Telemedicine | Chart Review | Clinical Decision-Making | Patient Safety | DEA Licensed Doctoral | Nurse Leadership | Strategic Planning | Team Coordination | Health Policy Compliance | Patient Education | Evidence-Based Practice | Healthcare Consulting | Regulatory Standards | Research &amp; Analysis</w:t>
      </w: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after="0" w:beforeAutospacing="0" w:afterAutospacing="0"/>
        <w:ind w:left="-720" w:right="-720"/>
        <w:rPr>
          <w:rFonts w:asciiTheme="minorHAnsi" w:hAnsiTheme="minorHAnsi"/>
          <w:b w:val="1"/>
          <w:sz w:val="32"/>
          <w:szCs w:val="32"/>
        </w:rPr>
      </w:pPr>
      <w:r>
        <w:rPr>
          <w:rFonts w:asciiTheme="minorHAnsi" w:hAnsiTheme="minorHAnsi"/>
          <w:b w:val="1"/>
          <w:sz w:val="32"/>
          <w:szCs w:val="32"/>
        </w:rPr>
        <w:t>WORK EXPERIENCE</w:t>
      </w:r>
    </w:p>
    <w:p>
      <w:pPr>
        <w:spacing w:after="0" w:beforeAutospacing="0" w:afterAutospacing="0"/>
        <w:ind w:left="-720" w:right="-720"/>
        <w:rPr>
          <w:rFonts w:asciiTheme="minorHAnsi" w:hAnsiTheme="minorHAnsi"/>
          <w:b w:val="1"/>
          <w:sz w:val="4"/>
          <w:szCs w:val="4"/>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STATCARE-NAPHCARE – BIRMINGHAM, AL</w:t>
      </w:r>
    </w:p>
    <w:p>
      <w:pPr>
        <w:tabs>
          <w:tab w:val="right" w:pos="10080" w:leader="none"/>
        </w:tabs>
        <w:ind w:left="-720" w:right="-720"/>
        <w:rPr>
          <w:rFonts w:asciiTheme="minorHAnsi" w:hAnsiTheme="minorHAnsi"/>
          <w:b w:val="1"/>
        </w:rPr>
      </w:pPr>
      <w:r>
        <w:rPr>
          <w:rFonts w:asciiTheme="minorHAnsi" w:hAnsiTheme="minorHAnsi"/>
          <w:b w:val="1"/>
        </w:rPr>
        <w:t>Telemedicine Nurse Practitioner</w:t>
        <w:tab/>
        <w:t>September 2023 - Present</w:t>
      </w:r>
    </w:p>
    <w:p>
      <w:pPr>
        <w:pStyle w:val="P11"/>
        <w:numPr>
          <w:ilvl w:val="0"/>
          <w:numId w:val="3"/>
        </w:numPr>
        <w:spacing w:lineRule="auto" w:line="240" w:after="60" w:beforeAutospacing="0" w:afterAutospacing="0"/>
        <w:ind w:left="-86" w:right="-720"/>
        <w:contextualSpacing w:val="0"/>
        <w:rPr>
          <w:rFonts w:asciiTheme="minorHAnsi" w:hAnsiTheme="minorHAnsi"/>
        </w:rPr>
      </w:pPr>
      <w:r>
        <w:rPr>
          <w:rFonts w:asciiTheme="minorHAnsi" w:hAnsiTheme="minorHAnsi"/>
        </w:rPr>
        <w:t>Delivered high-quality primary and acute care for correctional facilities via telemedicine, handling complex detox protocols, chronic care, and acute patient assessments.</w:t>
      </w:r>
    </w:p>
    <w:p>
      <w:pPr>
        <w:pStyle w:val="P11"/>
        <w:numPr>
          <w:ilvl w:val="0"/>
          <w:numId w:val="3"/>
        </w:numPr>
        <w:spacing w:lineRule="auto" w:line="240" w:after="60" w:beforeAutospacing="0" w:afterAutospacing="0"/>
        <w:ind w:left="-86" w:right="-720"/>
        <w:contextualSpacing w:val="0"/>
        <w:rPr>
          <w:rFonts w:asciiTheme="minorHAnsi" w:hAnsiTheme="minorHAnsi"/>
        </w:rPr>
      </w:pPr>
      <w:r>
        <w:rPr>
          <w:rFonts w:asciiTheme="minorHAnsi" w:hAnsiTheme="minorHAnsi"/>
        </w:rPr>
        <w:t>Licensed across multiple states to provide cross-jurisdictional care, enhancing service reach and patient access.</w:t>
      </w:r>
    </w:p>
    <w:p>
      <w:pPr>
        <w:pStyle w:val="P11"/>
        <w:numPr>
          <w:ilvl w:val="0"/>
          <w:numId w:val="3"/>
        </w:numPr>
        <w:spacing w:lineRule="auto" w:line="240" w:after="60" w:beforeAutospacing="0" w:afterAutospacing="0"/>
        <w:ind w:left="-86" w:right="-720"/>
        <w:contextualSpacing w:val="0"/>
        <w:rPr>
          <w:rFonts w:asciiTheme="minorHAnsi" w:hAnsiTheme="minorHAnsi"/>
        </w:rPr>
      </w:pPr>
      <w:r>
        <w:rPr>
          <w:rFonts w:asciiTheme="minorHAnsi" w:hAnsiTheme="minorHAnsi"/>
        </w:rPr>
        <w:t>Collaborated with interdisciplinary teams to ensure compliance with correctional healthcare regulations and patient care standards.</w:t>
      </w:r>
    </w:p>
    <w:p>
      <w:pPr>
        <w:pStyle w:val="P11"/>
        <w:numPr>
          <w:ilvl w:val="0"/>
          <w:numId w:val="3"/>
        </w:numPr>
        <w:spacing w:lineRule="auto" w:line="240" w:after="60" w:beforeAutospacing="0" w:afterAutospacing="0"/>
        <w:ind w:left="-86" w:right="-720"/>
        <w:contextualSpacing w:val="0"/>
        <w:rPr>
          <w:rFonts w:asciiTheme="minorHAnsi" w:hAnsiTheme="minorHAnsi"/>
        </w:rPr>
      </w:pPr>
      <w:r>
        <w:rPr>
          <w:rFonts w:asciiTheme="minorHAnsi" w:hAnsiTheme="minorHAnsi"/>
        </w:rPr>
        <w:t>Developed and executed individualized care plans, reducing patient readmission rates.</w:t>
      </w:r>
    </w:p>
    <w:p>
      <w:pPr>
        <w:spacing w:lineRule="auto" w:line="240" w:after="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PINELLAS COUNTY DETENTION CENTER – NAPHCARE - FLORIDA</w:t>
      </w:r>
    </w:p>
    <w:p>
      <w:pPr>
        <w:tabs>
          <w:tab w:val="right" w:pos="10080" w:leader="none"/>
        </w:tabs>
        <w:ind w:left="-720" w:right="-720"/>
        <w:rPr>
          <w:rFonts w:asciiTheme="minorHAnsi" w:hAnsiTheme="minorHAnsi"/>
          <w:b w:val="1"/>
        </w:rPr>
      </w:pPr>
      <w:r>
        <w:rPr>
          <w:rFonts w:asciiTheme="minorHAnsi" w:hAnsiTheme="minorHAnsi"/>
          <w:b w:val="1"/>
        </w:rPr>
        <w:t>Primary Care Nurse Practitioner</w:t>
        <w:tab/>
        <w:t>October 2022 - Present</w:t>
      </w:r>
    </w:p>
    <w:p>
      <w:pPr>
        <w:pStyle w:val="P11"/>
        <w:numPr>
          <w:ilvl w:val="0"/>
          <w:numId w:val="3"/>
        </w:numPr>
        <w:spacing w:lineRule="auto" w:line="240" w:after="60" w:beforeAutospacing="0" w:afterAutospacing="0"/>
        <w:ind w:left="-187" w:right="-720"/>
        <w:contextualSpacing w:val="0"/>
        <w:rPr>
          <w:rFonts w:asciiTheme="minorHAnsi" w:hAnsiTheme="minorHAnsi"/>
        </w:rPr>
      </w:pPr>
      <w:r>
        <w:rPr>
          <w:rFonts w:asciiTheme="minorHAnsi" w:hAnsiTheme="minorHAnsi"/>
        </w:rPr>
        <w:t>Managed acute and chronic healthcare needs for two of the largest U.S. detention facilities, ensuring efficient inmate intake processes and comprehensive medical evaluations.</w:t>
      </w:r>
    </w:p>
    <w:p>
      <w:pPr>
        <w:pStyle w:val="P11"/>
        <w:numPr>
          <w:ilvl w:val="0"/>
          <w:numId w:val="3"/>
        </w:numPr>
        <w:spacing w:lineRule="auto" w:line="240" w:after="60" w:beforeAutospacing="0" w:afterAutospacing="0"/>
        <w:ind w:left="-187" w:right="-720"/>
        <w:contextualSpacing w:val="0"/>
        <w:rPr>
          <w:rFonts w:asciiTheme="minorHAnsi" w:hAnsiTheme="minorHAnsi"/>
        </w:rPr>
      </w:pPr>
      <w:r>
        <w:rPr>
          <w:rFonts w:asciiTheme="minorHAnsi" w:hAnsiTheme="minorHAnsi"/>
        </w:rPr>
        <w:t>Spearheaded initiatives to streamline urgent care response times, cutting emergency transport needs.</w:t>
      </w:r>
    </w:p>
    <w:p>
      <w:pPr>
        <w:pStyle w:val="P11"/>
        <w:numPr>
          <w:ilvl w:val="0"/>
          <w:numId w:val="3"/>
        </w:numPr>
        <w:spacing w:lineRule="auto" w:line="240" w:after="60" w:beforeAutospacing="0" w:afterAutospacing="0"/>
        <w:ind w:left="-187" w:right="-720"/>
        <w:contextualSpacing w:val="0"/>
        <w:rPr>
          <w:rFonts w:asciiTheme="minorHAnsi" w:hAnsiTheme="minorHAnsi"/>
        </w:rPr>
      </w:pPr>
      <w:r>
        <w:rPr>
          <w:rFonts w:asciiTheme="minorHAnsi" w:hAnsiTheme="minorHAnsi"/>
        </w:rPr>
        <w:t>Provided clinical leadership, implementing protocols to improve continuity of care and patient outcomes.</w:t>
      </w:r>
    </w:p>
    <w:p>
      <w:pPr>
        <w:pStyle w:val="P11"/>
        <w:numPr>
          <w:ilvl w:val="0"/>
          <w:numId w:val="3"/>
        </w:numPr>
        <w:spacing w:lineRule="auto" w:line="240" w:after="60" w:beforeAutospacing="0" w:afterAutospacing="0"/>
        <w:ind w:left="-187" w:right="-720"/>
        <w:contextualSpacing w:val="0"/>
        <w:rPr>
          <w:rFonts w:asciiTheme="minorHAnsi" w:hAnsiTheme="minorHAnsi"/>
        </w:rPr>
      </w:pPr>
      <w:r>
        <w:rPr>
          <w:rFonts w:asciiTheme="minorHAnsi" w:hAnsiTheme="minorHAnsi"/>
        </w:rPr>
        <w:t>Conducted risk assessments to manage high-stakes situations, enhancing inmate health and safety.</w:t>
      </w:r>
    </w:p>
    <w:p>
      <w:pPr>
        <w:spacing w:lineRule="auto" w:line="240" w:after="60" w:beforeAutospacing="0" w:afterAutospacing="0"/>
        <w:ind w:right="-720"/>
        <w:rPr>
          <w:rFonts w:asciiTheme="minorHAnsi" w:hAnsiTheme="minorHAnsi"/>
        </w:rPr>
      </w:pPr>
    </w:p>
    <w:p>
      <w:pPr>
        <w:spacing w:lineRule="auto" w:line="240" w:after="60" w:beforeAutospacing="0" w:afterAutospacing="0"/>
        <w:ind w:right="-720"/>
        <w:rPr>
          <w:rFonts w:asciiTheme="minorHAnsi" w:hAnsiTheme="minorHAnsi"/>
        </w:rPr>
      </w:pPr>
    </w:p>
    <w:p>
      <w:pPr>
        <w:spacing w:lineRule="auto" w:line="240"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SUMTER COUNTY DETENTION CENTER / WELLPATH LLC – BUSHNELL, FL</w:t>
      </w:r>
    </w:p>
    <w:p>
      <w:pPr>
        <w:tabs>
          <w:tab w:val="right" w:pos="10080" w:leader="none"/>
        </w:tabs>
        <w:ind w:left="-720" w:right="-720"/>
        <w:rPr>
          <w:rFonts w:asciiTheme="minorHAnsi" w:hAnsiTheme="minorHAnsi"/>
          <w:b w:val="1"/>
        </w:rPr>
      </w:pPr>
      <w:r>
        <w:rPr>
          <w:rFonts w:asciiTheme="minorHAnsi" w:hAnsiTheme="minorHAnsi"/>
          <w:b w:val="1"/>
        </w:rPr>
        <w:t>Primary Care Nurse Practitioner</w:t>
        <w:tab/>
        <w:t>May 2021 – September 2022</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Solely responsible for the healthcare management of 400+ inmates, including intake assessments, chronic disease management, and acute care.</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Established protocols for efficient triaging, reducing patient wait times.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Maintained accurate medical records and conducted chart reviews to support legal and regulatory compliance.</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Led health education initiatives to improve inmate understanding of chronic condition management.</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SUSAN MINTER DNP APRN LLC - FLORIDA</w:t>
      </w:r>
    </w:p>
    <w:p>
      <w:pPr>
        <w:tabs>
          <w:tab w:val="right" w:pos="10080" w:leader="none"/>
        </w:tabs>
        <w:ind w:left="-720" w:right="-720"/>
        <w:rPr>
          <w:rFonts w:asciiTheme="minorAscii" w:hAnsiTheme="minorAscii"/>
          <w:b w:val="1"/>
          <w:bCs w:val="1"/>
        </w:rPr>
      </w:pPr>
      <w:r>
        <w:rPr>
          <w:rFonts w:asciiTheme="minorAscii" w:hAnsiTheme="minorAscii"/>
          <w:b w:val="1"/>
          <w:bCs w:val="1"/>
        </w:rPr>
        <w:t xml:space="preserve">Nurse Practitioner </w:t>
      </w:r>
      <w:r>
        <w:tab/>
      </w:r>
      <w:r>
        <w:rPr>
          <w:rFonts w:asciiTheme="minorAscii" w:hAnsiTheme="minorAscii"/>
          <w:b w:val="1"/>
          <w:bCs w:val="1"/>
        </w:rPr>
        <w:t>January 2018 - Present</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Provided expert chart reviews for legal cases focusing on standards of care within correctional facilities.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Consulted on best practices for telehealth services in underserved areas, enhancing patient access and care quality.</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Conducted post-discharge follow-ups for homebound patients, achieving a reduction in readmissions.</w:t>
      </w:r>
    </w:p>
    <w:p>
      <w:pPr>
        <w:pStyle w:val="P11"/>
        <w:numPr>
          <w:ilvl w:val="0"/>
          <w:numId w:val="3"/>
        </w:numPr>
        <w:spacing w:after="60" w:beforeAutospacing="0" w:afterAutospacing="0"/>
        <w:ind w:left="-187" w:right="-720"/>
        <w:rPr>
          <w:rFonts w:asciiTheme="minorAscii" w:hAnsiTheme="minorAscii"/>
        </w:rPr>
      </w:pPr>
      <w:r>
        <w:rPr>
          <w:rFonts w:asciiTheme="minorAscii" w:hAnsiTheme="minorAscii"/>
        </w:rPr>
        <w:t>Educated healthcare providers on effective documentation practices to support risk mitigation and defensive charting.</w:t>
      </w:r>
    </w:p>
    <w:p>
      <w:pPr>
        <w:pStyle w:val="P11"/>
        <w:numPr>
          <w:ilvl w:val="0"/>
          <w:numId w:val="3"/>
        </w:numPr>
        <w:spacing w:after="60" w:beforeAutospacing="0" w:afterAutospacing="0"/>
        <w:ind w:left="-187" w:right="-720"/>
        <w:rPr>
          <w:rFonts w:asciiTheme="minorAscii" w:hAnsiTheme="minorAscii"/>
        </w:rPr>
      </w:pPr>
      <w:r>
        <w:rPr>
          <w:rFonts w:asciiTheme="minorAscii" w:hAnsiTheme="minorAscii"/>
        </w:rPr>
        <w:t xml:space="preserve">Primary Care Nurse Practitioner for skilled nursing facilities, homebound patients, and area nurse practitioner resource for complex wounds in the SNF setting and home setting. </w:t>
      </w:r>
    </w:p>
    <w:p>
      <w:pPr>
        <w:pStyle w:val="P11"/>
        <w:spacing w:after="60" w:beforeAutospacing="0" w:afterAutospacing="0"/>
        <w:ind w:left="-187" w:right="-720"/>
        <w:contextualSpacing w:val="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VIRGINIA DEPARTMENT OF CORRECTIONS / FLOYD LEE LOCUMS – BASKERVILLE, VA</w:t>
      </w:r>
    </w:p>
    <w:p>
      <w:pPr>
        <w:tabs>
          <w:tab w:val="right" w:pos="10080" w:leader="none"/>
        </w:tabs>
        <w:ind w:left="-720" w:right="-720"/>
        <w:rPr>
          <w:rFonts w:asciiTheme="minorHAnsi" w:hAnsiTheme="minorHAnsi"/>
          <w:b w:val="1"/>
        </w:rPr>
      </w:pPr>
      <w:r>
        <w:rPr>
          <w:rFonts w:asciiTheme="minorHAnsi" w:hAnsiTheme="minorHAnsi"/>
          <w:b w:val="1"/>
        </w:rPr>
        <w:t>Nurse Practitioner</w:t>
        <w:tab/>
        <w:t>February 2020 – June 2020</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Provided independent, comprehensive acute and chronic care for a population of 500 inmates, ensuring adherence to correctional healthcare protocols.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Reduced inmate health incidents by implementing preventive care strategies, decreasing emergency referrals.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Coordinated with correctional staff to manage high-risk cases, enhancing safety and compliance with institutional policies.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Conducted weekly health evaluations, reducing missed appointments and improving inmate health outcomes.</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VIRGINIA COMMONWEALTH UNIVERSITY – SOUTH HILL, VA</w:t>
      </w:r>
    </w:p>
    <w:p>
      <w:pPr>
        <w:tabs>
          <w:tab w:val="right" w:pos="10080" w:leader="none"/>
        </w:tabs>
        <w:ind w:left="-720" w:right="-720"/>
        <w:rPr>
          <w:rFonts w:asciiTheme="minorHAnsi" w:hAnsiTheme="minorHAnsi"/>
          <w:b w:val="1"/>
        </w:rPr>
      </w:pPr>
      <w:r>
        <w:rPr>
          <w:rFonts w:asciiTheme="minorHAnsi" w:hAnsiTheme="minorHAnsi"/>
          <w:b w:val="1"/>
        </w:rPr>
        <w:t>Nurse Practitioner</w:t>
        <w:tab/>
        <w:t>May 2019 – August 2019</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Managed acute care needs in a busy Emergency Department, performing suturing, prescribing, and minor procedures to ensure timely treatment.</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Improved patient flow and care efficiency through swift triage and treatment of high-priority cases.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Collaborated with interdisciplinary teams for complex cases, enhancing patient outcomes through coordinated care.</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Delivered critical patient education post-treatment, contributing to a reduction in readmissions and enhanced patient compliance.</w:t>
      </w: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pacing w:before="240" w:after="0" w:beforeAutospacing="0" w:afterAutospacing="0"/>
        <w:ind w:left="-720" w:right="-720"/>
        <w:rPr>
          <w:rFonts w:asciiTheme="minorHAnsi" w:hAnsiTheme="minorHAnsi"/>
        </w:rPr>
      </w:pP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GEO GROUP – LAWRENCEVILLE, VA</w:t>
      </w:r>
    </w:p>
    <w:p>
      <w:pPr>
        <w:tabs>
          <w:tab w:val="right" w:pos="10080" w:leader="none"/>
        </w:tabs>
        <w:ind w:left="-720" w:right="-720"/>
        <w:rPr>
          <w:rFonts w:asciiTheme="minorHAnsi" w:hAnsiTheme="minorHAnsi"/>
          <w:b w:val="1"/>
        </w:rPr>
      </w:pPr>
      <w:r>
        <w:rPr>
          <w:rFonts w:asciiTheme="minorHAnsi" w:hAnsiTheme="minorHAnsi"/>
          <w:b w:val="1"/>
        </w:rPr>
        <w:t>Nurse Practitioner</w:t>
        <w:tab/>
        <w:t>May 2016 – November 2018</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Served as one of two primary care providers for the second-largest prison in Virginia, overseeing care for 1,500 inmates.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Reduced chronic disease complications by implementing a proactive care model, leading to a decrease in emergency interventions.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Utilized DEA Schedule II-V license to manage pain and chronic conditions responsibly, maintaining compliance with all regulatory standards.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Implemented data-driven care protocols that enhanced patient outcomes and ensured continuity of care across shifts.</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 xml:space="preserve"> FQHC CLINIC, RURAL HEALTH GROUP INC – LITTLETON, NC</w:t>
      </w:r>
    </w:p>
    <w:p>
      <w:pPr>
        <w:tabs>
          <w:tab w:val="right" w:pos="10080" w:leader="none"/>
        </w:tabs>
        <w:ind w:left="-720" w:right="-720"/>
        <w:rPr>
          <w:rFonts w:asciiTheme="minorHAnsi" w:hAnsiTheme="minorHAnsi"/>
          <w:b w:val="1"/>
        </w:rPr>
      </w:pPr>
      <w:r>
        <w:rPr>
          <w:rFonts w:asciiTheme="minorHAnsi" w:hAnsiTheme="minorHAnsi"/>
          <w:b w:val="1"/>
        </w:rPr>
        <w:t>ACO Medicare Case Manager</w:t>
        <w:tab/>
        <w:t>May 2015 – May 2016</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Conducted Medicare Wellness Visits, identifying patient health risks and implementing preventive measures to improve patient well-being.</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Improved care plan adherence through patient education and structured follow-up protocols.</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Referred high-risk patients to specialized care, reducing hospitalization rates among the Medicare population served.</w:t>
      </w:r>
    </w:p>
    <w:p>
      <w:pPr>
        <w:pStyle w:val="P11"/>
        <w:numPr>
          <w:ilvl w:val="0"/>
          <w:numId w:val="3"/>
        </w:numPr>
        <w:spacing w:after="60" w:beforeAutospacing="0" w:afterAutospacing="0"/>
        <w:ind w:left="-187" w:right="-720"/>
        <w:contextualSpacing w:val="0"/>
        <w:rPr>
          <w:rFonts w:asciiTheme="minorHAnsi" w:hAnsiTheme="minorHAnsi"/>
        </w:rPr>
      </w:pPr>
      <w:r>
        <w:rPr>
          <w:rFonts w:asciiTheme="minorHAnsi" w:hAnsiTheme="minorHAnsi"/>
        </w:rPr>
        <w:t>Ensured all patient interactions met the highest standards of evidence-based care, contributing to a superior patient satisfaction rating.</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INOVA FAIR OAKS HOSPITAL – FAIRFAX, VA</w:t>
      </w:r>
    </w:p>
    <w:p>
      <w:pPr>
        <w:tabs>
          <w:tab w:val="right" w:pos="10080" w:leader="none"/>
        </w:tabs>
        <w:ind w:left="-720" w:right="-720"/>
        <w:rPr>
          <w:rFonts w:asciiTheme="minorHAnsi" w:hAnsiTheme="minorHAnsi"/>
          <w:b w:val="1"/>
        </w:rPr>
      </w:pPr>
      <w:r>
        <w:rPr>
          <w:rFonts w:asciiTheme="minorHAnsi" w:hAnsiTheme="minorHAnsi"/>
          <w:b w:val="1"/>
        </w:rPr>
        <w:t>Administrative Supervisor</w:t>
        <w:tab/>
        <w:t>August 2008 – May 2016</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Coordinated patient placement for a 200-bed acute care hospital, optimizing bed utilization and reducing wait times.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Made high-level clinical decisions across ED, ICU, and inpatient units, ensuring patient safety and efficient care delivery.</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Supervised medical staff, fostering a team-oriented environment that enhanced collaboration and patient outcomes.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Implemented quality improvement initiatives, resulting in an increase in overall care efficiency.</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INOVA COMMONWEALTH CARE CENTER – FAIRFAX, VA</w:t>
      </w:r>
    </w:p>
    <w:p>
      <w:pPr>
        <w:tabs>
          <w:tab w:val="right" w:pos="10080" w:leader="none"/>
        </w:tabs>
        <w:ind w:left="-720" w:right="-720"/>
        <w:rPr>
          <w:rFonts w:asciiTheme="minorHAnsi" w:hAnsiTheme="minorHAnsi"/>
          <w:b w:val="1"/>
        </w:rPr>
      </w:pPr>
      <w:r>
        <w:rPr>
          <w:rFonts w:asciiTheme="minorHAnsi" w:hAnsiTheme="minorHAnsi"/>
          <w:b w:val="1"/>
        </w:rPr>
        <w:t>Nursing Manager</w:t>
        <w:tab/>
        <w:t>April 2006 – August 2008</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Supervised nursing staff at a long-term care facility, overseeing quality of care and outcomes for diverse patient needs, including hospice care.</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Reduced incident rates by implementing advanced training programs for staff on patient safety and wound care.</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Managed resource allocation effectively, ensuring optimal patient-to-staff ratios and reducing caregiver fatigue.</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Acted as a primary point of contact for complex clinical issues, maintaining high standards of patient care.</w:t>
      </w:r>
    </w:p>
    <w:p>
      <w:pPr>
        <w:spacing w:before="240" w:after="0" w:beforeAutospacing="0" w:afterAutospacing="0"/>
        <w:ind w:left="-720"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ANNABURG MANOR – MANASSAS, VA</w:t>
      </w:r>
    </w:p>
    <w:p>
      <w:pPr>
        <w:tabs>
          <w:tab w:val="right" w:pos="10080" w:leader="none"/>
        </w:tabs>
        <w:ind w:left="-720" w:right="-720"/>
        <w:rPr>
          <w:rFonts w:asciiTheme="minorHAnsi" w:hAnsiTheme="minorHAnsi"/>
          <w:b w:val="1"/>
        </w:rPr>
      </w:pPr>
      <w:r>
        <w:rPr>
          <w:rFonts w:asciiTheme="minorHAnsi" w:hAnsiTheme="minorHAnsi"/>
          <w:b w:val="1"/>
        </w:rPr>
        <w:t>Nursing Supervisor</w:t>
        <w:tab/>
        <w:t>August 2005 – July 2006</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Oversaw a 240-bed nursing and rehabilitation facility, providing clinical leadership and problem resolution.</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Reduced patient complaints by implementing patient-centered care approaches and enhancing staff training.</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Coordinated with interdisciplinary teams to address patient and family needs, improving satisfaction scores.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Maintained regulatory compliance and upheld quality standards, contributing to a 100% pass rate in audits.</w:t>
      </w: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INOVA ALEXANDRIA HOSPITAL – ALEXANDRIA, VA</w:t>
      </w:r>
    </w:p>
    <w:p>
      <w:pPr>
        <w:tabs>
          <w:tab w:val="right" w:pos="10080" w:leader="none"/>
        </w:tabs>
        <w:ind w:left="-720" w:right="-720"/>
        <w:rPr>
          <w:rFonts w:asciiTheme="minorHAnsi" w:hAnsiTheme="minorHAnsi"/>
          <w:b w:val="1"/>
        </w:rPr>
      </w:pPr>
      <w:r>
        <w:rPr>
          <w:rFonts w:asciiTheme="minorHAnsi" w:hAnsiTheme="minorHAnsi"/>
          <w:b w:val="1"/>
        </w:rPr>
        <w:t>Intensive Care Unit Registered Nurse</w:t>
        <w:tab/>
        <w:t>April 2003 – August 2005</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Provided specialized post-operative care for cardiac surgery patients, including those with bypass and pacemaker insertion, ensuring rigorous patient monitoring and safety.</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Administered complex treatments, including ventilator support, vasopressor IV therapy, and Swan-Ganz catheter management, reducing ICU patient complications.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Collaborated with cardiac surgeons and critical care teams to optimize patient outcomes, enhancing recovery rates for high-risk procedures.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Maintained high standards of documentation and compliance with ICU protocols, contributing to a successful accreditation renewal for the unit.</w:t>
      </w: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UNIVERSITY OF MARYLAND – BALTIMORE, MD</w:t>
      </w:r>
    </w:p>
    <w:p>
      <w:pPr>
        <w:tabs>
          <w:tab w:val="right" w:pos="10080" w:leader="none"/>
        </w:tabs>
        <w:ind w:left="-720" w:right="-720"/>
        <w:rPr>
          <w:rFonts w:asciiTheme="minorHAnsi" w:hAnsiTheme="minorHAnsi"/>
          <w:b w:val="1"/>
        </w:rPr>
      </w:pPr>
      <w:r>
        <w:rPr>
          <w:rFonts w:asciiTheme="minorHAnsi" w:hAnsiTheme="minorHAnsi"/>
          <w:b w:val="1"/>
        </w:rPr>
        <w:t>Adjunct Faculty</w:t>
        <w:tab/>
        <w:t>September 2002 – December 2002</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Taught physical assessment and lab courses to BSN undergraduate nursing students, focusing on foundational nursing competencies and patient assessment.</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Developed and implemented curriculum that improved student comprehension of clinical skills.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Mentored students through hands-on training, preparing them for successful clinical placements and early-career achievements.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Conducted performance evaluations and provided individualized feedback to foster growth and clinical confidence.</w:t>
      </w: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CIVISTA MEDICAL CENTER – LA PLATA, MD</w:t>
      </w:r>
    </w:p>
    <w:p>
      <w:pPr>
        <w:tabs>
          <w:tab w:val="right" w:pos="10080" w:leader="none"/>
        </w:tabs>
        <w:ind w:left="-720" w:right="-720"/>
        <w:rPr>
          <w:rFonts w:asciiTheme="minorHAnsi" w:hAnsiTheme="minorHAnsi"/>
          <w:b w:val="1"/>
        </w:rPr>
      </w:pPr>
      <w:r>
        <w:rPr>
          <w:rFonts w:asciiTheme="minorHAnsi" w:hAnsiTheme="minorHAnsi"/>
          <w:b w:val="1"/>
        </w:rPr>
        <w:t>ICU Registered Nurse</w:t>
        <w:tab/>
        <w:t>January 2002 – June 2002</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Delivered high-quality care for critically ill medical and surgical patients requiring ventilator support and vasopressor therapy.</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Improved patient outcomes by closely monitoring vital signs and adjusting care plans to meet evolving needs, reducing ICU patient turnover.</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Collaborated with interdisciplinary teams to ensure comprehensive care, achieving high patient and family satisfaction scores.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Maintained meticulous patient records to support care continuity and compliance with ICU standards.</w:t>
      </w: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NATIONAL NURSES SERVICE – SILVER SPRINGS, MD</w:t>
      </w:r>
    </w:p>
    <w:p>
      <w:pPr>
        <w:tabs>
          <w:tab w:val="right" w:pos="10080" w:leader="none"/>
        </w:tabs>
        <w:ind w:left="-720" w:right="-720"/>
        <w:rPr>
          <w:rFonts w:asciiTheme="minorHAnsi" w:hAnsiTheme="minorHAnsi"/>
          <w:b w:val="1"/>
        </w:rPr>
      </w:pPr>
      <w:r>
        <w:rPr>
          <w:rFonts w:asciiTheme="minorHAnsi" w:hAnsiTheme="minorHAnsi"/>
          <w:b w:val="1"/>
        </w:rPr>
        <w:t>ICU Registered Nurse (Contract)</w:t>
        <w:tab/>
        <w:t>September 1999 – August 2000</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Contracted across major medical centers in the Washington, D.C. area, providing specialized care in cardiac catheterization units and ICU settings.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Managed patient care for critical conditions, improving treatment response times and recovery rates by implementing best practices.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Adapted quickly to diverse ICU environments, consistently meeting facility standards and contributing to smooth operations.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Achieved recognition from facility supervisors for high adaptability and clinical excellence in fast-paced environments.</w:t>
      </w: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UNITED STATES AIR FORCE, ANDREWS AFB, MD</w:t>
      </w:r>
    </w:p>
    <w:p>
      <w:pPr>
        <w:tabs>
          <w:tab w:val="right" w:pos="10080" w:leader="none"/>
        </w:tabs>
        <w:ind w:left="-720" w:right="-720"/>
        <w:rPr>
          <w:rFonts w:asciiTheme="minorHAnsi" w:hAnsiTheme="minorHAnsi"/>
          <w:b w:val="1"/>
        </w:rPr>
      </w:pPr>
      <w:r>
        <w:rPr>
          <w:rFonts w:asciiTheme="minorHAnsi" w:hAnsiTheme="minorHAnsi"/>
          <w:b w:val="1"/>
        </w:rPr>
        <w:t>Captain, Team Leader &amp; In-House Supervisor</w:t>
        <w:tab/>
        <w:t>July 1995 - 1997</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Led shift teams of RNs and medical technicians, overseeing patient care for a 200-bed facility with a focus on critical care units.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Facilitated high-stakes clinical decision-making in ICU and IMCU settings, improving patient outcomes for acute cardiac and pulmonary cases.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Managed after-hours operations, ensuring seamless patient care and support for medical staff across shifts.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Awarded the Air Force Achievement Medal for exceptional leadership and patient care quality.</w:t>
      </w: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UNITED STATES AIR FORCE – MINOT AFB, ND</w:t>
      </w:r>
    </w:p>
    <w:p>
      <w:pPr>
        <w:tabs>
          <w:tab w:val="right" w:pos="10080" w:leader="none"/>
        </w:tabs>
        <w:ind w:left="-720" w:right="-720"/>
        <w:rPr>
          <w:rFonts w:asciiTheme="minorHAnsi" w:hAnsiTheme="minorHAnsi"/>
          <w:b w:val="1"/>
        </w:rPr>
      </w:pPr>
      <w:r>
        <w:rPr>
          <w:rFonts w:asciiTheme="minorHAnsi" w:hAnsiTheme="minorHAnsi"/>
          <w:b w:val="1"/>
        </w:rPr>
        <w:t>Lieutenant, Charge Nurse</w:t>
        <w:tab/>
        <w:t>June 1992 – July 1995</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Supervised same-day surgery units, coordinating care for adult and pediatric patients and ensuring smooth pre- and post-operative processes.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Acted as charge nurse for a multi-service unit, managing patient flow and staff assignments to enhance care delivery.</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Developed and maintained patient care protocols, contributing to an improvement in unit efficiency.</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Recognized for exemplary service in patient care and nursing leadership, building a foundation for ongoing career progression.</w:t>
      </w: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pacing w:after="60" w:beforeAutospacing="0" w:afterAutospacing="0"/>
        <w:ind w:right="-720"/>
        <w:rPr>
          <w:rFonts w:asciiTheme="minorHAnsi" w:hAnsiTheme="minorHAnsi"/>
        </w:rPr>
      </w:pPr>
    </w:p>
    <w:p>
      <w:pPr>
        <w:shd w:val="clear" w:fill="CDDDE1"/>
        <w:spacing w:after="0" w:beforeAutospacing="0" w:afterAutospacing="0"/>
        <w:ind w:left="-720" w:right="-720"/>
        <w:jc w:val="center"/>
        <w:rPr>
          <w:rFonts w:asciiTheme="minorHAnsi" w:hAnsiTheme="minorHAnsi"/>
          <w:b w:val="1"/>
        </w:rPr>
      </w:pPr>
      <w:r>
        <w:rPr>
          <w:rFonts w:asciiTheme="minorHAnsi" w:hAnsiTheme="minorHAnsi"/>
          <w:b w:val="1"/>
        </w:rPr>
        <w:t>MONMOUTH MEDICAL CENTER – LONG BRANCH, NJ</w:t>
      </w:r>
    </w:p>
    <w:p>
      <w:pPr>
        <w:tabs>
          <w:tab w:val="right" w:pos="10080" w:leader="none"/>
        </w:tabs>
        <w:ind w:left="-720" w:right="-720"/>
        <w:rPr>
          <w:rFonts w:asciiTheme="minorHAnsi" w:hAnsiTheme="minorHAnsi"/>
          <w:b w:val="1"/>
        </w:rPr>
      </w:pPr>
      <w:r>
        <w:rPr>
          <w:rFonts w:asciiTheme="minorHAnsi" w:hAnsiTheme="minorHAnsi"/>
          <w:b w:val="1"/>
        </w:rPr>
        <w:t>Staff Registered Nurse</w:t>
        <w:tab/>
        <w:t>June 1990 – June 1991</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Provided patient-centered care for intermediate care unit patients with cardiac, telemetry, ventilator dependency, and peritoneal dialysis needs.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Enhanced patient outcomes through close monitoring and early intervention, helping to reduce adverse events.</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Collaborated with multidisciplinary teams to deliver comprehensive care, achieving high patient and family satisfaction.</w:t>
      </w:r>
    </w:p>
    <w:p>
      <w:pPr>
        <w:pStyle w:val="P11"/>
        <w:numPr>
          <w:ilvl w:val="0"/>
          <w:numId w:val="3"/>
        </w:numPr>
        <w:spacing w:after="60" w:beforeAutospacing="0" w:afterAutospacing="0"/>
        <w:ind w:left="-86" w:right="-720"/>
        <w:contextualSpacing w:val="0"/>
        <w:rPr>
          <w:rFonts w:asciiTheme="minorHAnsi" w:hAnsiTheme="minorHAnsi"/>
        </w:rPr>
      </w:pPr>
      <w:r>
        <w:rPr>
          <w:rFonts w:asciiTheme="minorHAnsi" w:hAnsiTheme="minorHAnsi"/>
        </w:rPr>
        <w:t>Received positive feedback from supervisors for clinical skills and dedication to patient safety and quality care.</w:t>
      </w:r>
    </w:p>
    <w:p>
      <w:pPr>
        <w:spacing w:after="60" w:beforeAutospacing="0" w:afterAutospacing="0"/>
        <w:ind w:right="-720"/>
        <w:rPr>
          <w:rFonts w:asciiTheme="minorHAnsi" w:hAnsiTheme="minorHAnsi"/>
          <w:sz w:val="23"/>
          <w:szCs w:val="23"/>
        </w:rPr>
      </w:pP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after="0" w:beforeAutospacing="0" w:afterAutospacing="0"/>
        <w:ind w:left="-720" w:right="-720"/>
        <w:rPr>
          <w:rFonts w:asciiTheme="minorHAnsi" w:hAnsiTheme="minorHAnsi"/>
          <w:b w:val="1"/>
          <w:sz w:val="32"/>
          <w:szCs w:val="32"/>
        </w:rPr>
      </w:pPr>
      <w:r>
        <w:rPr>
          <w:rFonts w:asciiTheme="minorHAnsi" w:hAnsiTheme="minorHAnsi"/>
          <w:b w:val="1"/>
          <w:sz w:val="32"/>
          <w:szCs w:val="32"/>
        </w:rPr>
        <w:t>HONORS/AWARDS/LICENSURES</w:t>
      </w:r>
    </w:p>
    <w:p>
      <w:pPr>
        <w:spacing w:after="0" w:beforeAutospacing="0" w:afterAutospacing="0"/>
        <w:ind w:left="-720" w:right="-720"/>
        <w:rPr>
          <w:rFonts w:asciiTheme="minorAscii" w:hAnsiTheme="minorAscii"/>
          <w:b w:val="1"/>
          <w:bCs w:val="1"/>
          <w:sz w:val="6"/>
          <w:szCs w:val="6"/>
        </w:rPr>
      </w:pPr>
      <w:r>
        <w:rPr>
          <w:rFonts w:asciiTheme="minorAscii" w:hAnsiTheme="minorAscii"/>
          <w:b w:val="1"/>
          <w:bCs w:val="1"/>
          <w:sz w:val="6"/>
          <w:szCs w:val="6"/>
        </w:rPr>
        <w:t xml:space="preserve"> </w:t>
      </w:r>
    </w:p>
    <w:p>
      <w:pPr>
        <w:ind w:left="-720" w:right="-720"/>
        <w:rPr>
          <w:rFonts w:asciiTheme="minorAscii" w:hAnsiTheme="minorAscii"/>
          <w:b w:val="0"/>
          <w:bCs w:val="0"/>
          <w:sz w:val="23"/>
          <w:szCs w:val="23"/>
        </w:rPr>
      </w:pPr>
      <w:r>
        <w:rPr>
          <w:rFonts w:asciiTheme="minorAscii" w:hAnsiTheme="minorAscii"/>
          <w:b w:val="1"/>
          <w:bCs w:val="1"/>
          <w:sz w:val="23"/>
          <w:szCs w:val="23"/>
        </w:rPr>
        <w:t>National Commission on Correctional Healthcare (NCCHC)</w:t>
      </w:r>
    </w:p>
    <w:p>
      <w:pPr>
        <w:ind w:left="-720" w:right="-720"/>
        <w:rPr>
          <w:rFonts w:asciiTheme="minorAscii" w:hAnsiTheme="minorAscii"/>
          <w:b w:val="0"/>
          <w:bCs w:val="0"/>
          <w:sz w:val="23"/>
          <w:szCs w:val="23"/>
        </w:rPr>
      </w:pPr>
      <w:r>
        <w:rPr>
          <w:rFonts w:asciiTheme="minorAscii" w:hAnsiTheme="minorAscii"/>
          <w:b w:val="0"/>
          <w:bCs w:val="0"/>
          <w:sz w:val="23"/>
          <w:szCs w:val="23"/>
        </w:rPr>
        <w:t>Certified Correctional Health Professional</w:t>
      </w:r>
    </w:p>
    <w:p>
      <w:pPr>
        <w:ind w:left="-720" w:right="-720"/>
        <w:rPr>
          <w:rFonts w:asciiTheme="minorHAnsi" w:hAnsiTheme="minorHAnsi"/>
          <w:sz w:val="23"/>
          <w:szCs w:val="23"/>
        </w:rPr>
      </w:pPr>
      <w:r>
        <w:rPr>
          <w:rFonts w:asciiTheme="minorHAnsi" w:hAnsiTheme="minorHAnsi"/>
          <w:b w:val="1"/>
          <w:sz w:val="23"/>
          <w:szCs w:val="23"/>
        </w:rPr>
        <w:t>Executive Board Member &amp; State Membership Chair</w:t>
        <w:br w:type="textWrapping"/>
      </w:r>
      <w:r>
        <w:rPr>
          <w:rFonts w:asciiTheme="minorHAnsi" w:hAnsiTheme="minorHAnsi"/>
          <w:sz w:val="23"/>
          <w:szCs w:val="23"/>
        </w:rPr>
        <w:t>Florida Association of Nurse Practitioners – 2020 - 2023</w:t>
      </w:r>
    </w:p>
    <w:p>
      <w:pPr>
        <w:ind w:left="-720" w:right="-720"/>
        <w:rPr>
          <w:rFonts w:asciiTheme="minorHAnsi" w:hAnsiTheme="minorHAnsi"/>
          <w:sz w:val="23"/>
          <w:szCs w:val="23"/>
        </w:rPr>
      </w:pPr>
      <w:r>
        <w:rPr>
          <w:rFonts w:asciiTheme="minorHAnsi" w:hAnsiTheme="minorHAnsi"/>
          <w:b w:val="1"/>
          <w:sz w:val="23"/>
          <w:szCs w:val="23"/>
        </w:rPr>
        <w:t>Licensed Nurse Practitioner</w:t>
        <w:br w:type="textWrapping"/>
      </w:r>
      <w:r>
        <w:rPr>
          <w:rFonts w:asciiTheme="minorHAnsi" w:hAnsiTheme="minorHAnsi"/>
          <w:sz w:val="23"/>
          <w:szCs w:val="23"/>
        </w:rPr>
        <w:t>FL, VA, TX, AK, OR, WQ, NV – No restrictions</w:t>
      </w:r>
    </w:p>
    <w:p>
      <w:pPr>
        <w:ind w:left="-720" w:right="-720"/>
        <w:rPr>
          <w:rFonts w:asciiTheme="minorHAnsi" w:hAnsiTheme="minorHAnsi"/>
          <w:sz w:val="23"/>
          <w:szCs w:val="23"/>
        </w:rPr>
      </w:pPr>
      <w:r>
        <w:rPr>
          <w:rFonts w:asciiTheme="minorHAnsi" w:hAnsiTheme="minorHAnsi"/>
          <w:b w:val="1"/>
          <w:sz w:val="23"/>
          <w:szCs w:val="23"/>
        </w:rPr>
        <w:t>Registered Nurse</w:t>
        <w:br w:type="textWrapping"/>
      </w:r>
      <w:r>
        <w:rPr>
          <w:rFonts w:asciiTheme="minorHAnsi" w:hAnsiTheme="minorHAnsi"/>
          <w:sz w:val="23"/>
          <w:szCs w:val="23"/>
        </w:rPr>
        <w:t>FL Multi Compact, OR, NV, CA – No restrictions</w:t>
      </w:r>
    </w:p>
    <w:p>
      <w:pPr>
        <w:ind w:left="-720" w:right="-720"/>
        <w:rPr>
          <w:rFonts w:asciiTheme="minorHAnsi" w:hAnsiTheme="minorHAnsi"/>
          <w:sz w:val="23"/>
          <w:szCs w:val="23"/>
        </w:rPr>
      </w:pPr>
      <w:r>
        <w:rPr>
          <w:rFonts w:asciiTheme="minorHAnsi" w:hAnsiTheme="minorHAnsi"/>
          <w:b w:val="1"/>
          <w:sz w:val="23"/>
          <w:szCs w:val="23"/>
        </w:rPr>
        <w:t>Federal DEA Licensed</w:t>
        <w:br w:type="textWrapping"/>
      </w:r>
      <w:r>
        <w:rPr>
          <w:rFonts w:asciiTheme="minorHAnsi" w:hAnsiTheme="minorHAnsi"/>
          <w:sz w:val="23"/>
          <w:szCs w:val="23"/>
        </w:rPr>
        <w:t>Schedule II-VI</w:t>
      </w:r>
    </w:p>
    <w:p>
      <w:pPr>
        <w:ind w:left="-720" w:right="-720"/>
        <w:rPr>
          <w:rFonts w:asciiTheme="minorHAnsi" w:hAnsiTheme="minorHAnsi"/>
          <w:sz w:val="23"/>
          <w:szCs w:val="23"/>
        </w:rPr>
      </w:pPr>
      <w:r>
        <w:rPr>
          <w:rFonts w:asciiTheme="minorHAnsi" w:hAnsiTheme="minorHAnsi"/>
          <w:b w:val="1"/>
          <w:sz w:val="23"/>
          <w:szCs w:val="23"/>
        </w:rPr>
        <w:t>Sigma Theta Tau International Honor Society</w:t>
        <w:br w:type="textWrapping"/>
      </w:r>
      <w:r>
        <w:rPr>
          <w:rFonts w:asciiTheme="minorHAnsi" w:hAnsiTheme="minorHAnsi"/>
          <w:sz w:val="23"/>
          <w:szCs w:val="23"/>
        </w:rPr>
        <w:t>Top 5% of Graduate Students</w:t>
      </w:r>
    </w:p>
    <w:p>
      <w:pPr>
        <w:ind w:left="-720" w:right="-720"/>
        <w:rPr>
          <w:rFonts w:asciiTheme="minorHAnsi" w:hAnsiTheme="minorHAnsi"/>
          <w:sz w:val="23"/>
          <w:szCs w:val="23"/>
        </w:rPr>
      </w:pPr>
      <w:r>
        <w:rPr>
          <w:rFonts w:asciiTheme="minorHAnsi" w:hAnsiTheme="minorHAnsi"/>
          <w:b w:val="1"/>
          <w:sz w:val="23"/>
          <w:szCs w:val="23"/>
        </w:rPr>
        <w:t>Maryland Board of Nursing</w:t>
        <w:br w:type="textWrapping"/>
      </w:r>
      <w:r>
        <w:rPr>
          <w:rFonts w:asciiTheme="minorHAnsi" w:hAnsiTheme="minorHAnsi"/>
          <w:sz w:val="23"/>
          <w:szCs w:val="23"/>
        </w:rPr>
        <w:t>Standards of Practice Committee Member</w:t>
      </w:r>
    </w:p>
    <w:p>
      <w:pPr>
        <w:ind w:left="-720" w:right="-720"/>
        <w:rPr>
          <w:rFonts w:asciiTheme="minorHAnsi" w:hAnsiTheme="minorHAnsi"/>
          <w:sz w:val="23"/>
          <w:szCs w:val="23"/>
        </w:rPr>
      </w:pPr>
      <w:r>
        <w:rPr>
          <w:rFonts w:asciiTheme="minorHAnsi" w:hAnsiTheme="minorHAnsi"/>
          <w:b w:val="1"/>
          <w:sz w:val="23"/>
          <w:szCs w:val="23"/>
        </w:rPr>
        <w:t>Air Force Achievement Medal</w:t>
        <w:br w:type="textWrapping"/>
      </w:r>
      <w:r>
        <w:rPr>
          <w:rFonts w:asciiTheme="minorHAnsi" w:hAnsiTheme="minorHAnsi"/>
          <w:sz w:val="23"/>
          <w:szCs w:val="23"/>
        </w:rPr>
        <w:t xml:space="preserve">United States  Air Force</w:t>
      </w:r>
    </w:p>
    <w:p>
      <w:pPr>
        <w:ind w:left="-720" w:right="-720"/>
        <w:rPr>
          <w:rFonts w:asciiTheme="minorHAnsi" w:hAnsiTheme="minorHAnsi"/>
          <w:sz w:val="23"/>
          <w:szCs w:val="23"/>
        </w:rPr>
      </w:pP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beforeAutospacing="0" w:afterAutospacing="0"/>
        <w:ind w:left="-720" w:right="-720"/>
        <w:rPr>
          <w:rFonts w:asciiTheme="minorHAnsi" w:hAnsiTheme="minorHAnsi"/>
          <w:b w:val="1"/>
          <w:sz w:val="32"/>
          <w:szCs w:val="32"/>
        </w:rPr>
      </w:pPr>
      <w:r>
        <w:rPr>
          <w:rFonts w:asciiTheme="minorHAnsi" w:hAnsiTheme="minorHAnsi"/>
          <w:b w:val="1"/>
          <w:sz w:val="32"/>
          <w:szCs w:val="32"/>
        </w:rPr>
        <w:t>EDUCATION</w:t>
      </w:r>
    </w:p>
    <w:p>
      <w:pPr>
        <w:ind w:left="-720" w:right="-720"/>
        <w:rPr>
          <w:rFonts w:asciiTheme="minorHAnsi" w:hAnsiTheme="minorHAnsi"/>
          <w:sz w:val="23"/>
          <w:szCs w:val="23"/>
        </w:rPr>
      </w:pPr>
      <w:bookmarkStart w:id="1" w:name="_heading=h.30j0zll"/>
      <w:bookmarkEnd w:id="1"/>
      <w:r>
        <w:rPr>
          <w:rFonts w:asciiTheme="minorHAnsi" w:hAnsiTheme="minorHAnsi"/>
          <w:b w:val="1"/>
          <w:sz w:val="23"/>
          <w:szCs w:val="23"/>
        </w:rPr>
        <w:t>Post Doctorate Family Nurse Practitioner Certificate</w:t>
        <w:br w:type="textWrapping"/>
      </w:r>
      <w:r>
        <w:rPr>
          <w:rFonts w:asciiTheme="minorHAnsi" w:hAnsiTheme="minorHAnsi"/>
          <w:sz w:val="23"/>
          <w:szCs w:val="23"/>
        </w:rPr>
        <w:t>East Carolina University</w:t>
      </w:r>
    </w:p>
    <w:p>
      <w:pPr>
        <w:ind w:left="-720" w:right="-720"/>
        <w:rPr>
          <w:rFonts w:asciiTheme="minorHAnsi" w:hAnsiTheme="minorHAnsi"/>
          <w:sz w:val="23"/>
          <w:szCs w:val="23"/>
        </w:rPr>
      </w:pPr>
      <w:r>
        <w:rPr>
          <w:rFonts w:asciiTheme="minorHAnsi" w:hAnsiTheme="minorHAnsi"/>
          <w:b w:val="1"/>
          <w:sz w:val="23"/>
          <w:szCs w:val="23"/>
        </w:rPr>
        <w:t>Doctorate Degree in Nursing</w:t>
        <w:br w:type="textWrapping"/>
      </w:r>
      <w:r>
        <w:rPr>
          <w:rFonts w:asciiTheme="minorHAnsi" w:hAnsiTheme="minorHAnsi"/>
          <w:sz w:val="23"/>
          <w:szCs w:val="23"/>
        </w:rPr>
        <w:t>East Carolina University</w:t>
      </w:r>
    </w:p>
    <w:p>
      <w:pPr>
        <w:ind w:left="-720" w:right="-720"/>
        <w:rPr>
          <w:rFonts w:asciiTheme="minorHAnsi" w:hAnsiTheme="minorHAnsi"/>
          <w:sz w:val="23"/>
          <w:szCs w:val="23"/>
        </w:rPr>
      </w:pPr>
      <w:r>
        <w:rPr>
          <w:rFonts w:asciiTheme="minorHAnsi" w:hAnsiTheme="minorHAnsi"/>
          <w:b w:val="1"/>
          <w:sz w:val="23"/>
          <w:szCs w:val="23"/>
        </w:rPr>
        <w:t>Master’s Degree in Nursing</w:t>
        <w:br w:type="textWrapping"/>
      </w:r>
      <w:r>
        <w:rPr>
          <w:rFonts w:asciiTheme="minorHAnsi" w:hAnsiTheme="minorHAnsi"/>
          <w:sz w:val="23"/>
          <w:szCs w:val="23"/>
        </w:rPr>
        <w:t>University of Maryland</w:t>
      </w:r>
    </w:p>
    <w:p>
      <w:pPr>
        <w:ind w:left="-720" w:right="-720"/>
        <w:rPr>
          <w:rFonts w:asciiTheme="minorHAnsi" w:hAnsiTheme="minorHAnsi"/>
          <w:sz w:val="23"/>
          <w:szCs w:val="23"/>
        </w:rPr>
      </w:pPr>
      <w:r>
        <w:rPr>
          <w:rFonts w:asciiTheme="minorHAnsi" w:hAnsiTheme="minorHAnsi"/>
          <w:b w:val="1"/>
          <w:sz w:val="23"/>
          <w:szCs w:val="23"/>
        </w:rPr>
        <w:t>Bachelors Degree in Nursing</w:t>
        <w:br w:type="textWrapping"/>
      </w:r>
      <w:r>
        <w:rPr>
          <w:rFonts w:asciiTheme="minorHAnsi" w:hAnsiTheme="minorHAnsi"/>
          <w:sz w:val="23"/>
          <w:szCs w:val="23"/>
        </w:rPr>
        <w:t>Seton Hall University</w:t>
      </w:r>
    </w:p>
    <w:p>
      <w:pPr>
        <w:ind w:left="-720" w:right="-720"/>
        <w:rPr>
          <w:rFonts w:asciiTheme="minorAscii" w:hAnsiTheme="minorAscii"/>
          <w:sz w:val="23"/>
          <w:szCs w:val="23"/>
        </w:rPr>
      </w:pPr>
      <w:r>
        <w:rPr>
          <w:rFonts w:asciiTheme="minorAscii" w:hAnsiTheme="minorAscii"/>
          <w:b w:val="1"/>
          <w:bCs w:val="1"/>
          <w:sz w:val="23"/>
          <w:szCs w:val="23"/>
        </w:rPr>
        <w:t>Associate Degree in Nursing</w:t>
      </w:r>
      <w:r>
        <w:br w:type="textWrapping"/>
      </w:r>
      <w:r>
        <w:rPr>
          <w:rFonts w:asciiTheme="minorAscii" w:hAnsiTheme="minorAscii"/>
          <w:sz w:val="23"/>
          <w:szCs w:val="23"/>
        </w:rPr>
        <w:t>Norwich University</w:t>
      </w:r>
    </w:p>
    <w:p>
      <w:pPr>
        <w:spacing w:lineRule="auto" w:line="240" w:beforeAutospacing="0" w:afterAutospacing="0"/>
        <w:ind w:left="-720" w:right="-720"/>
        <w:rPr>
          <w:rFonts w:asciiTheme="minorAscii" w:hAnsiTheme="minorAscii"/>
          <w:b w:val="1"/>
          <w:bCs w:val="1"/>
          <w:sz w:val="23"/>
          <w:szCs w:val="23"/>
        </w:rPr>
      </w:pPr>
      <w:r>
        <w:rPr>
          <w:rFonts w:asciiTheme="minorAscii" w:hAnsiTheme="minorAscii"/>
          <w:b w:val="1"/>
          <w:bCs w:val="1"/>
          <w:sz w:val="23"/>
          <w:szCs w:val="23"/>
        </w:rPr>
        <w:t xml:space="preserve"> Wound Care</w:t>
      </w:r>
      <w:r>
        <w:rPr>
          <w:rFonts w:asciiTheme="minorAscii" w:hAnsiTheme="minorAscii"/>
          <w:b w:val="1"/>
          <w:bCs w:val="1"/>
          <w:sz w:val="23"/>
          <w:szCs w:val="23"/>
          <w:rtl w:val="0"/>
          <w:lang w:val="en-US" w:bidi="en-US" w:eastAsia="en-US"/>
        </w:rPr>
        <w:t xml:space="preserve"> Fellowship</w:t>
      </w:r>
    </w:p>
    <w:p>
      <w:pPr>
        <w:spacing w:lineRule="auto" w:line="240" w:beforeAutospacing="0" w:afterAutospacing="0"/>
        <w:ind w:left="-720" w:right="-720"/>
        <w:rPr>
          <w:rFonts w:ascii="Cambria" w:hAnsi="Cambria" w:cs="Cambria" w:eastAsia="Cambria"/>
          <w:b w:val="0"/>
          <w:i w:val="0"/>
          <w:bCs w:val="0"/>
          <w:iCs w:val="0"/>
          <w:caps w:val="0"/>
          <w:smallCaps w:val="0"/>
          <w:noProof w:val="0"/>
          <w:color w:val="000000" w:themeColor="text1"/>
          <w:sz w:val="23"/>
          <w:szCs w:val="23"/>
          <w:lang w:val="en-US"/>
        </w:rPr>
      </w:pPr>
      <w:r>
        <w:rPr>
          <w:rFonts w:asciiTheme="minorAscii" w:hAnsiTheme="minorAscii" w:cs="Cambria" w:eastAsia="Cambria"/>
          <w:b w:val="0"/>
          <w:bCs w:val="0"/>
          <w:color w:val="000000" w:themeColor="text1"/>
          <w:sz w:val="23"/>
          <w:szCs w:val="23"/>
        </w:rPr>
        <w:t xml:space="preserve">Cleveland Clinic </w:t>
      </w:r>
      <w:r>
        <w:rPr>
          <w:rFonts w:ascii="Cambria" w:hAnsi="Cambria" w:cs="Cambria" w:eastAsia="Cambria"/>
          <w:b w:val="0"/>
          <w:i w:val="0"/>
          <w:bCs w:val="0"/>
          <w:iCs w:val="0"/>
          <w:caps w:val="0"/>
          <w:smallCaps w:val="0"/>
          <w:noProof w:val="0"/>
          <w:color w:val="000000" w:themeColor="text1"/>
          <w:sz w:val="23"/>
          <w:szCs w:val="23"/>
          <w:lang w:val="en-US"/>
        </w:rPr>
        <w:t>R.B. Turnbull, Jr. MD WOC Nursing Education Program 2024</w:t>
      </w:r>
    </w:p>
    <w:p>
      <w:pPr>
        <w:spacing w:lineRule="auto" w:line="240" w:beforeAutospacing="0" w:afterAutospacing="0"/>
        <w:ind w:left="-720" w:right="-720"/>
        <w:rPr>
          <w:rFonts w:ascii="Cambria" w:hAnsi="Cambria" w:cs="Cambria" w:eastAsia="Cambria"/>
          <w:b w:val="0"/>
          <w:i w:val="0"/>
          <w:bCs w:val="0"/>
          <w:iCs w:val="0"/>
          <w:caps w:val="0"/>
          <w:smallCaps w:val="0"/>
          <w:noProof w:val="0"/>
          <w:color w:val="000000" w:themeColor="text1"/>
          <w:sz w:val="23"/>
          <w:szCs w:val="23"/>
          <w:lang w:val="en-US"/>
        </w:rPr>
      </w:pPr>
    </w:p>
    <w:p>
      <w:pPr>
        <w:spacing w:lineRule="auto" w:line="240" w:beforeAutospacing="0" w:afterAutospacing="0"/>
        <w:ind w:left="-720" w:right="-720"/>
        <w:rPr>
          <w:rFonts w:ascii="Cambria" w:hAnsi="Cambria" w:cs="Cambria" w:eastAsia="Cambria"/>
          <w:b w:val="0"/>
          <w:i w:val="0"/>
          <w:bCs w:val="0"/>
          <w:iCs w:val="0"/>
          <w:caps w:val="0"/>
          <w:smallCaps w:val="0"/>
          <w:noProof w:val="0"/>
          <w:color w:val="000000" w:themeColor="text1"/>
          <w:sz w:val="23"/>
          <w:szCs w:val="23"/>
          <w:lang w:val="en-US"/>
        </w:rPr>
      </w:pPr>
    </w:p>
    <w:p>
      <w:pPr>
        <w:ind w:left="-720" w:right="-720"/>
        <w:rPr>
          <w:rFonts w:asciiTheme="minorAscii" w:hAnsiTheme="minorAscii"/>
          <w:b w:val="1"/>
          <w:bCs w:val="1"/>
          <w:sz w:val="23"/>
          <w:szCs w:val="23"/>
        </w:rPr>
      </w:pPr>
    </w:p>
    <w:p>
      <w:pPr>
        <w:ind w:left="-720" w:right="-720"/>
        <w:rPr>
          <w:rFonts w:asciiTheme="minorHAnsi" w:hAnsiTheme="minorHAnsi"/>
          <w:sz w:val="23"/>
          <w:szCs w:val="23"/>
        </w:rPr>
      </w:pPr>
    </w:p>
    <w:p>
      <w:pPr>
        <w:pBdr>
          <w:top w:val="none" w:sz="0" w:space="0" w:shadow="0" w:frame="0" w:color="auto"/>
          <w:left w:val="none" w:sz="0" w:space="0" w:shadow="0" w:frame="0" w:color="auto"/>
          <w:bottom w:val="single" w:sz="4" w:space="1" w:shadow="0" w:frame="0" w:color="000000"/>
          <w:right w:val="none" w:sz="0" w:space="0" w:shadow="0" w:frame="0" w:color="auto"/>
          <w:between w:val="none" w:sz="0" w:space="0" w:shadow="0" w:frame="0" w:color="auto"/>
        </w:pBdr>
        <w:spacing w:before="240" w:beforeAutospacing="0" w:afterAutospacing="0"/>
        <w:ind w:left="-720" w:right="-720"/>
        <w:rPr>
          <w:rFonts w:asciiTheme="minorHAnsi" w:hAnsiTheme="minorHAnsi"/>
          <w:b w:val="1"/>
          <w:sz w:val="32"/>
          <w:szCs w:val="32"/>
        </w:rPr>
      </w:pPr>
      <w:r>
        <w:rPr>
          <w:rFonts w:asciiTheme="minorHAnsi" w:hAnsiTheme="minorHAnsi"/>
          <w:b w:val="1"/>
          <w:sz w:val="32"/>
          <w:szCs w:val="32"/>
        </w:rPr>
        <w:t>PUBLICATIONS &amp; SPEAKING ENGAGEMENT</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Speaker, National Correctional Healthcare Conference, Spring 2019, Nashville TN, Opryland Hotel- “Identification of Malingering in Corrections”</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Speaker, National Correctional Healthcare Conference, Fall 2019, Ft. Lauderdale Convention Center- “Identification and Management of Dementia in Corrections”</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Speaker, Florida Association of Nurse Practitioners, Fall 2021 conference-“Telemedicine”</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 xml:space="preserve">Speaker, National Correctional Healthcare Conference, Spring, 2022, Atlanta Omni Hotel “Defensive Documentation” </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 xml:space="preserve">Speaker, American Association of Nurse Practitioners, National Conference, Summer 2022, Orlando Florida Convention Center- “Interdisciplinary Management of the Psychiatric Patient in Primary Care” </w:t>
      </w:r>
    </w:p>
    <w:p>
      <w:pPr>
        <w:pStyle w:val="P11"/>
        <w:numPr>
          <w:ilvl w:val="0"/>
          <w:numId w:val="2"/>
        </w:numPr>
        <w:spacing w:after="60" w:beforeAutospacing="0" w:afterAutospacing="0"/>
        <w:ind w:right="-720"/>
        <w:contextualSpacing w:val="0"/>
        <w:rPr>
          <w:rFonts w:asciiTheme="minorHAnsi" w:hAnsiTheme="minorHAnsi"/>
          <w:sz w:val="23"/>
          <w:szCs w:val="23"/>
        </w:rPr>
      </w:pPr>
      <w:r>
        <w:rPr>
          <w:rFonts w:asciiTheme="minorHAnsi" w:hAnsiTheme="minorHAnsi"/>
          <w:sz w:val="23"/>
          <w:szCs w:val="23"/>
        </w:rPr>
        <w:t>Speaker, American Association of Nurse Practitioners, National Conference, June 2023, New Orleans Convention Center- “Workplace Violence: Identifying and Mitigating the Risk” • Publication, 2019, East Carolina University Scholarship Doctoral Publication “Hypertension Treatment Adherence with 3-D Models”</w:t>
      </w:r>
    </w:p>
    <w:sectPr>
      <w:footerReference xmlns:r="http://schemas.openxmlformats.org/officeDocument/2006/relationships" w:type="default" r:id="RelFtr1"/>
      <w:footnotePr/>
      <w:endnotePr/>
      <w:type w:val="nextPage"/>
      <w:pgMar w:left="1440" w:right="1440" w:top="720" w:bottom="990" w:header="720" w:footer="288"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r>
        <w:separator/>
      </w:r>
    </w:p>
  </w:endnote>
  <w:endnote w:type="continuationSeparator" w:id="0">
    <w:p>
      <w:pPr>
        <w:spacing w:lineRule="auto" w:line="240" w:after="0" w:beforeAutospacing="0" w:afterAutospacing="0"/>
      </w:pPr>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810" w:right="-720"/>
      <w:rPr>
        <w:color w:val="000000"/>
        <w:sz w:val="20"/>
        <w:szCs w:val="20"/>
      </w:rPr>
    </w:pPr>
    <w:r>
      <w:rPr>
        <w:sz w:val="20"/>
        <w:szCs w:val="20"/>
      </w:rPr>
      <w:t>Susan Minter</w:t>
      <w:tab/>
      <w:tab/>
      <w:tab/>
      <w:tab/>
      <w:tab/>
      <w:tab/>
      <w:tab/>
      <w:tab/>
      <w:tab/>
      <w:tab/>
      <w:tab/>
      <w:tab/>
      <w:t xml:space="preserve">          </w:t>
    </w: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color w:val="000000"/>
        <w:sz w:val="20"/>
        <w:szCs w:val="20"/>
      </w:rPr>
      <w:t>#</w:t>
    </w:r>
    <w:r>
      <w:rPr>
        <w:color w:val="000000"/>
        <w:sz w:val="20"/>
        <w:szCs w:val="2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680" w:leader="none"/>
        <w:tab w:val="right" w:pos="9360" w:leader="none"/>
      </w:tabs>
      <w:spacing w:lineRule="auto" w:line="240" w:after="0" w:beforeAutospacing="0" w:afterAutospacing="0"/>
      <w:rPr>
        <w:color w:val="000000"/>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numbering.xml><?xml version="1.0" encoding="utf-8"?>
<w:numbering xmlns:w="http://schemas.openxmlformats.org/wordprocessingml/2006/main">
  <w:abstractNum w:abstractNumId="0">
    <w:nsid w:val="08B233BF"/>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
    <w:nsid w:val="0EA92C24"/>
    <w:multiLevelType w:val="hybridMultilevel"/>
    <w:lvl w:ilvl="0" w:tplc="160C123E">
      <w:start w:val="0"/>
      <w:numFmt w:val="bullet"/>
      <w:suff w:val="tab"/>
      <w:lvlText w:val=""/>
      <w:lvlJc w:val="left"/>
      <w:pPr>
        <w:ind w:hanging="360" w:left="720"/>
      </w:pPr>
      <w:rPr>
        <w:rFonts w:ascii="Cambria" w:hAnsi="Cambria" w:cs="Calibri" w:eastAsia="Calibri"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2">
    <w:nsid w:val="17996EFA"/>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3">
    <w:nsid w:val="1A5B4699"/>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4">
    <w:nsid w:val="1D4C2A5F"/>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5">
    <w:nsid w:val="21FB6501"/>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6">
    <w:nsid w:val="248F3046"/>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7">
    <w:nsid w:val="31542192"/>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8">
    <w:nsid w:val="3DEC400E"/>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9">
    <w:nsid w:val="417C6239"/>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0">
    <w:nsid w:val="46822310"/>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1">
    <w:nsid w:val="4B1D6C47"/>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2">
    <w:nsid w:val="4F953F60"/>
    <w:multiLevelType w:val="hybridMultilevel"/>
    <w:lvl w:ilvl="0" w:tplc="160C123E">
      <w:start w:val="0"/>
      <w:numFmt w:val="bullet"/>
      <w:suff w:val="tab"/>
      <w:lvlText w:val=""/>
      <w:lvlJc w:val="left"/>
      <w:pPr>
        <w:ind w:hanging="360" w:left="720"/>
      </w:pPr>
      <w:rPr>
        <w:rFonts w:ascii="Cambria" w:hAnsi="Cambria" w:cs="Calibri" w:eastAsia="Calibri"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3">
    <w:nsid w:val="56193280"/>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4">
    <w:nsid w:val="56926F4A"/>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5">
    <w:nsid w:val="64A26F1B"/>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16">
    <w:nsid w:val="6A074AB6"/>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7">
    <w:nsid w:val="6DC3143F"/>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8">
    <w:nsid w:val="76822F05"/>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19">
    <w:nsid w:val="79630A76"/>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20">
    <w:nsid w:val="79B30EC5"/>
    <w:multiLevelType w:val="hybridMultilevel"/>
    <w:lvl w:ilvl="0" w:tplc="04090001">
      <w:start w:val="1"/>
      <w:numFmt w:val="bullet"/>
      <w:suff w:val="tab"/>
      <w:lvlText w:val=""/>
      <w:lvlJc w:val="left"/>
      <w:pPr>
        <w:ind w:hanging="360" w:left="0"/>
      </w:pPr>
      <w:rPr>
        <w:rFonts w:ascii="Symbol" w:hAnsi="Symbol" w:hint="default"/>
      </w:rPr>
    </w:lvl>
    <w:lvl w:ilvl="1" w:tplc="04090003">
      <w:start w:val="1"/>
      <w:numFmt w:val="bullet"/>
      <w:suff w:val="tab"/>
      <w:lvlText w:val="o"/>
      <w:lvlJc w:val="left"/>
      <w:pPr>
        <w:ind w:hanging="360" w:left="720"/>
      </w:pPr>
      <w:rPr>
        <w:rFonts w:ascii="Courier New" w:hAnsi="Courier New" w:cs="Courier New" w:hint="default"/>
      </w:rPr>
    </w:lvl>
    <w:lvl w:ilvl="2" w:tplc="04090005">
      <w:start w:val="1"/>
      <w:numFmt w:val="bullet"/>
      <w:suff w:val="tab"/>
      <w:lvlText w:val=""/>
      <w:lvlJc w:val="left"/>
      <w:pPr>
        <w:ind w:hanging="360" w:left="1440"/>
      </w:pPr>
      <w:rPr>
        <w:rFonts w:ascii="Wingdings" w:hAnsi="Wingdings" w:hint="default"/>
      </w:rPr>
    </w:lvl>
    <w:lvl w:ilvl="3" w:tplc="04090001">
      <w:start w:val="1"/>
      <w:numFmt w:val="bullet"/>
      <w:suff w:val="tab"/>
      <w:lvlText w:val=""/>
      <w:lvlJc w:val="left"/>
      <w:pPr>
        <w:ind w:hanging="360" w:left="2160"/>
      </w:pPr>
      <w:rPr>
        <w:rFonts w:ascii="Symbol" w:hAnsi="Symbol" w:hint="default"/>
      </w:rPr>
    </w:lvl>
    <w:lvl w:ilvl="4" w:tplc="04090003">
      <w:start w:val="1"/>
      <w:numFmt w:val="bullet"/>
      <w:suff w:val="tab"/>
      <w:lvlText w:val="o"/>
      <w:lvlJc w:val="left"/>
      <w:pPr>
        <w:ind w:hanging="360" w:left="2880"/>
      </w:pPr>
      <w:rPr>
        <w:rFonts w:ascii="Courier New" w:hAnsi="Courier New" w:cs="Courier New" w:hint="default"/>
      </w:rPr>
    </w:lvl>
    <w:lvl w:ilvl="5" w:tplc="04090005">
      <w:start w:val="1"/>
      <w:numFmt w:val="bullet"/>
      <w:suff w:val="tab"/>
      <w:lvlText w:val=""/>
      <w:lvlJc w:val="left"/>
      <w:pPr>
        <w:ind w:hanging="360" w:left="3600"/>
      </w:pPr>
      <w:rPr>
        <w:rFonts w:ascii="Wingdings" w:hAnsi="Wingdings" w:hint="default"/>
      </w:rPr>
    </w:lvl>
    <w:lvl w:ilvl="6" w:tplc="04090001">
      <w:start w:val="1"/>
      <w:numFmt w:val="bullet"/>
      <w:suff w:val="tab"/>
      <w:lvlText w:val=""/>
      <w:lvlJc w:val="left"/>
      <w:pPr>
        <w:ind w:hanging="360" w:left="4320"/>
      </w:pPr>
      <w:rPr>
        <w:rFonts w:ascii="Symbol" w:hAnsi="Symbol" w:hint="default"/>
      </w:rPr>
    </w:lvl>
    <w:lvl w:ilvl="7" w:tplc="04090003">
      <w:start w:val="1"/>
      <w:numFmt w:val="bullet"/>
      <w:suff w:val="tab"/>
      <w:lvlText w:val="o"/>
      <w:lvlJc w:val="left"/>
      <w:pPr>
        <w:ind w:hanging="360" w:left="5040"/>
      </w:pPr>
      <w:rPr>
        <w:rFonts w:ascii="Courier New" w:hAnsi="Courier New" w:cs="Courier New" w:hint="default"/>
      </w:rPr>
    </w:lvl>
    <w:lvl w:ilvl="8" w:tplc="04090005">
      <w:start w:val="1"/>
      <w:numFmt w:val="bullet"/>
      <w:suff w:val="tab"/>
      <w:lvlText w:val=""/>
      <w:lvlJc w:val="left"/>
      <w:pPr>
        <w:ind w:hanging="360" w:left="5760"/>
      </w:pPr>
      <w:rPr>
        <w:rFonts w:ascii="Wingdings" w:hAnsi="Wingdings" w:hint="default"/>
      </w:rPr>
    </w:lvl>
  </w:abstractNum>
  <w:abstractNum w:abstractNumId="21">
    <w:nsid w:val="7A641F68"/>
    <w:multiLevelType w:val="multilevel"/>
    <w:lvl w:ilvl="0">
      <w:start w:val="1"/>
      <w:numFmt w:val="bullet"/>
      <w:suff w:val="tab"/>
      <w:lvlText w:val="▪"/>
      <w:lvlJc w:val="left"/>
      <w:pPr>
        <w:ind w:hanging="360" w:left="0"/>
      </w:pPr>
      <w:rPr>
        <w:rFonts w:ascii="Noto Sans Symbols" w:hAnsi="Noto Sans Symbols" w:cs="Noto Sans Symbols" w:eastAsia="Noto Sans Symbols"/>
        <w:sz w:val="24"/>
        <w:szCs w:val="24"/>
      </w:rPr>
    </w:lvl>
    <w:lvl w:ilvl="1">
      <w:start w:val="1"/>
      <w:numFmt w:val="bullet"/>
      <w:suff w:val="tab"/>
      <w:lvlText w:val="o"/>
      <w:lvlJc w:val="left"/>
      <w:pPr>
        <w:ind w:hanging="360" w:left="720"/>
      </w:pPr>
      <w:rPr>
        <w:rFonts w:ascii="Courier New" w:hAnsi="Courier New" w:cs="Courier New" w:eastAsia="Courier New"/>
      </w:rPr>
    </w:lvl>
    <w:lvl w:ilvl="2">
      <w:start w:val="1"/>
      <w:numFmt w:val="bullet"/>
      <w:suff w:val="tab"/>
      <w:lvlText w:val="▪"/>
      <w:lvlJc w:val="left"/>
      <w:pPr>
        <w:ind w:hanging="360" w:left="1440"/>
      </w:pPr>
      <w:rPr>
        <w:rFonts w:ascii="Noto Sans Symbols" w:hAnsi="Noto Sans Symbols" w:cs="Noto Sans Symbols" w:eastAsia="Noto Sans Symbols"/>
      </w:rPr>
    </w:lvl>
    <w:lvl w:ilvl="3">
      <w:start w:val="1"/>
      <w:numFmt w:val="bullet"/>
      <w:suff w:val="tab"/>
      <w:lvlText w:val="●"/>
      <w:lvlJc w:val="left"/>
      <w:pPr>
        <w:ind w:hanging="360" w:left="2160"/>
      </w:pPr>
      <w:rPr>
        <w:rFonts w:ascii="Noto Sans Symbols" w:hAnsi="Noto Sans Symbols" w:cs="Noto Sans Symbols" w:eastAsia="Noto Sans Symbols"/>
      </w:rPr>
    </w:lvl>
    <w:lvl w:ilvl="4">
      <w:start w:val="1"/>
      <w:numFmt w:val="bullet"/>
      <w:suff w:val="tab"/>
      <w:lvlText w:val="o"/>
      <w:lvlJc w:val="left"/>
      <w:pPr>
        <w:ind w:hanging="360" w:left="2880"/>
      </w:pPr>
      <w:rPr>
        <w:rFonts w:ascii="Courier New" w:hAnsi="Courier New" w:cs="Courier New" w:eastAsia="Courier New"/>
      </w:rPr>
    </w:lvl>
    <w:lvl w:ilvl="5">
      <w:start w:val="1"/>
      <w:numFmt w:val="bullet"/>
      <w:suff w:val="tab"/>
      <w:lvlText w:val="▪"/>
      <w:lvlJc w:val="left"/>
      <w:pPr>
        <w:ind w:hanging="360" w:left="3600"/>
      </w:pPr>
      <w:rPr>
        <w:rFonts w:ascii="Noto Sans Symbols" w:hAnsi="Noto Sans Symbols" w:cs="Noto Sans Symbols" w:eastAsia="Noto Sans Symbols"/>
      </w:rPr>
    </w:lvl>
    <w:lvl w:ilvl="6">
      <w:start w:val="1"/>
      <w:numFmt w:val="bullet"/>
      <w:suff w:val="tab"/>
      <w:lvlText w:val="●"/>
      <w:lvlJc w:val="left"/>
      <w:pPr>
        <w:ind w:hanging="360" w:left="4320"/>
      </w:pPr>
      <w:rPr>
        <w:rFonts w:ascii="Noto Sans Symbols" w:hAnsi="Noto Sans Symbols" w:cs="Noto Sans Symbols" w:eastAsia="Noto Sans Symbols"/>
      </w:rPr>
    </w:lvl>
    <w:lvl w:ilvl="7">
      <w:start w:val="1"/>
      <w:numFmt w:val="bullet"/>
      <w:suff w:val="tab"/>
      <w:lvlText w:val="o"/>
      <w:lvlJc w:val="left"/>
      <w:pPr>
        <w:ind w:hanging="360" w:left="5040"/>
      </w:pPr>
      <w:rPr>
        <w:rFonts w:ascii="Courier New" w:hAnsi="Courier New" w:cs="Courier New" w:eastAsia="Courier New"/>
      </w:rPr>
    </w:lvl>
    <w:lvl w:ilvl="8">
      <w:start w:val="1"/>
      <w:numFmt w:val="bullet"/>
      <w:suff w:val="tab"/>
      <w:lvlText w:val="▪"/>
      <w:lvlJc w:val="left"/>
      <w:pPr>
        <w:ind w:hanging="360" w:left="5760"/>
      </w:pPr>
      <w:rPr>
        <w:rFonts w:ascii="Noto Sans Symbols" w:hAnsi="Noto Sans Symbols" w:cs="Noto Sans Symbols" w:eastAsia="Noto Sans Symbols"/>
      </w:rPr>
    </w:lvl>
  </w:abstractNum>
  <w:num w:numId="1">
    <w:abstractNumId w:val="21"/>
  </w:num>
  <w:num w:numId="2">
    <w:abstractNumId w:val="18"/>
  </w:num>
  <w:num w:numId="3">
    <w:abstractNumId w:val="15"/>
  </w:num>
  <w:num w:numId="4">
    <w:abstractNumId w:val="1"/>
  </w:num>
  <w:num w:numId="5">
    <w:abstractNumId w:val="12"/>
  </w:num>
  <w:num w:numId="6">
    <w:abstractNumId w:val="16"/>
  </w:num>
  <w:num w:numId="7">
    <w:abstractNumId w:val="19"/>
  </w:num>
  <w:num w:numId="8">
    <w:abstractNumId w:val="20"/>
  </w:num>
  <w:num w:numId="9">
    <w:abstractNumId w:val="10"/>
  </w:num>
  <w:num w:numId="10">
    <w:abstractNumId w:val="17"/>
  </w:num>
  <w:num w:numId="11">
    <w:abstractNumId w:val="13"/>
  </w:num>
  <w:num w:numId="12">
    <w:abstractNumId w:val="2"/>
  </w:num>
  <w:num w:numId="13">
    <w:abstractNumId w:val="4"/>
  </w:num>
  <w:num w:numId="14">
    <w:abstractNumId w:val="9"/>
  </w:num>
  <w:num w:numId="15">
    <w:abstractNumId w:val="14"/>
  </w:num>
  <w:num w:numId="16">
    <w:abstractNumId w:val="0"/>
  </w:num>
  <w:num w:numId="17">
    <w:abstractNumId w:val="6"/>
  </w:num>
  <w:num w:numId="18">
    <w:abstractNumId w:val="11"/>
  </w:num>
  <w:num w:numId="19">
    <w:abstractNumId w:val="7"/>
  </w:num>
  <w:num w:numId="20">
    <w:abstractNumId w:val="8"/>
  </w:num>
  <w:num w:numId="21">
    <w:abstractNumId w:val="5"/>
  </w:num>
  <w:num w:numId="22">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cs="Calibri" w:eastAsia="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0"/>
    <w:next w:val="P0"/>
    <w:semiHidden/>
    <w:qFormat/>
    <w:pPr>
      <w:keepNext w:val="1"/>
      <w:keepLines w:val="1"/>
      <w:spacing w:before="360" w:after="80" w:beforeAutospacing="0" w:afterAutospacing="0"/>
      <w:outlineLvl w:val="1"/>
    </w:pPr>
    <w:rPr>
      <w:b w:val="1"/>
      <w:sz w:val="36"/>
      <w:szCs w:val="36"/>
    </w:rPr>
  </w:style>
  <w:style w:type="paragraph" w:styleId="P3">
    <w:name w:val="Heading 3"/>
    <w:basedOn w:val="P0"/>
    <w:next w:val="P0"/>
    <w:semiHidden/>
    <w:qFormat/>
    <w:pPr>
      <w:keepNext w:val="1"/>
      <w:keepLines w:val="1"/>
      <w:spacing w:before="280" w:after="80" w:beforeAutospacing="0" w:afterAutospacing="0"/>
      <w:outlineLvl w:val="2"/>
    </w:pPr>
    <w:rPr>
      <w:b w:val="1"/>
      <w:sz w:val="28"/>
      <w:szCs w:val="28"/>
    </w:rPr>
  </w:style>
  <w:style w:type="paragraph" w:styleId="P4">
    <w:name w:val="Heading 4"/>
    <w:basedOn w:val="P0"/>
    <w:next w:val="P0"/>
    <w:semiHidden/>
    <w:qFormat/>
    <w:pPr>
      <w:keepNext w:val="1"/>
      <w:keepLines w:val="1"/>
      <w:spacing w:before="240" w:after="40" w:beforeAutospacing="0" w:afterAutospacing="0"/>
      <w:outlineLvl w:val="3"/>
    </w:pPr>
    <w:rPr>
      <w:b w:val="1"/>
      <w:sz w:val="24"/>
      <w:szCs w:val="24"/>
    </w:rPr>
  </w:style>
  <w:style w:type="paragraph" w:styleId="P5">
    <w:name w:val="Heading 5"/>
    <w:basedOn w:val="P0"/>
    <w:next w:val="P0"/>
    <w:semiHidden/>
    <w:qFormat/>
    <w:pPr>
      <w:keepNext w:val="1"/>
      <w:keepLines w:val="1"/>
      <w:spacing w:before="220" w:after="40" w:beforeAutospacing="0" w:afterAutospacing="0"/>
      <w:outlineLvl w:val="4"/>
    </w:pPr>
    <w:rPr>
      <w:b w:val="1"/>
    </w:rPr>
  </w:style>
  <w:style w:type="paragraph" w:styleId="P6">
    <w:name w:val="Heading 6"/>
    <w:basedOn w:val="P0"/>
    <w:next w:val="P0"/>
    <w:semiHidden/>
    <w:qFormat/>
    <w:pPr>
      <w:keepNext w:val="1"/>
      <w:keepLines w:val="1"/>
      <w:spacing w:before="200" w:after="40" w:beforeAutospacing="0" w:afterAutospacing="0"/>
      <w:outlineLvl w:val="5"/>
    </w:pPr>
    <w:rPr>
      <w:b w:val="1"/>
      <w:sz w:val="20"/>
      <w:szCs w:val="20"/>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Subtitle"/>
    <w:basedOn w:val="P0"/>
    <w:next w:val="P0"/>
    <w:qFormat/>
    <w:pPr>
      <w:keepNext w:val="1"/>
      <w:keepLines w:val="1"/>
      <w:spacing w:before="360" w:after="80" w:beforeAutospacing="0" w:afterAutospacing="0"/>
    </w:pPr>
    <w:rPr>
      <w:rFonts w:ascii="Georgia" w:hAnsi="Georgia" w:cs="Georgia" w:eastAsia="Georgia"/>
      <w:i w:val="1"/>
      <w:color w:val="666666"/>
      <w:sz w:val="48"/>
      <w:szCs w:val="48"/>
    </w:rPr>
  </w:style>
  <w:style w:type="paragraph" w:styleId="P9">
    <w:name w:val="Header"/>
    <w:basedOn w:val="P0"/>
    <w:link w:val="C3"/>
    <w:pPr>
      <w:tabs>
        <w:tab w:val="center" w:pos="4680" w:leader="none"/>
        <w:tab w:val="right" w:pos="9360" w:leader="none"/>
      </w:tabs>
      <w:spacing w:lineRule="auto" w:line="240" w:after="0" w:beforeAutospacing="0" w:afterAutospacing="0"/>
    </w:pPr>
    <w:rPr/>
  </w:style>
  <w:style w:type="paragraph" w:styleId="P10">
    <w:name w:val="Footer"/>
    <w:basedOn w:val="P0"/>
    <w:link w:val="C4"/>
    <w:pPr>
      <w:tabs>
        <w:tab w:val="center" w:pos="4680" w:leader="none"/>
        <w:tab w:val="right" w:pos="9360" w:leader="none"/>
      </w:tabs>
      <w:spacing w:lineRule="auto" w:line="240" w:after="0" w:beforeAutospacing="0" w:afterAutospacing="0"/>
    </w:pPr>
    <w:rPr/>
  </w:style>
  <w:style w:type="paragraph" w:styleId="P11">
    <w:name w:val="List Paragraph"/>
    <w:basedOn w:val="P0"/>
    <w:qFormat/>
    <w:pPr>
      <w:ind w:left="720"/>
      <w:contextualSpacing w:val="1"/>
    </w:pPr>
    <w:rPr/>
  </w:style>
  <w:style w:type="paragraph" w:styleId="P12">
    <w:name w:val="Footnote Text"/>
    <w:link w:val="C7"/>
    <w:semiHidden/>
    <w:pPr>
      <w:spacing w:lineRule="auto" w:line="240" w:after="0" w:beforeAutospacing="0" w:afterAutospacing="0"/>
    </w:pPr>
    <w:rPr>
      <w:sz w:val="20"/>
      <w:szCs w:val="20"/>
    </w:rPr>
  </w:style>
  <w:style w:type="paragraph" w:styleId="P13">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6B9F25" w:themeColor="hyperlink"/>
      <w:u w:val="single"/>
    </w:rPr>
  </w:style>
  <w:style w:type="character" w:styleId="C3">
    <w:name w:val="Header Char"/>
    <w:basedOn w:val="C0"/>
    <w:link w:val="P9"/>
    <w:rPr/>
  </w:style>
  <w:style w:type="character" w:styleId="C4">
    <w:name w:val="Footer Char"/>
    <w:basedOn w:val="C0"/>
    <w:link w:val="P10"/>
    <w:rPr/>
  </w:style>
  <w:style w:type="character" w:styleId="C5">
    <w:name w:val="Unresolved Mention1"/>
    <w:basedOn w:val="C0"/>
    <w:semiHidden/>
    <w:rPr>
      <w:color w:val="605E5C"/>
      <w:shd w:val="clear" w:color="auto" w:fill="E1DFDD"/>
    </w:rPr>
  </w:style>
  <w:style w:type="character" w:styleId="C6">
    <w:name w:val="Footnote Reference"/>
    <w:semiHidden/>
    <w:rPr>
      <w:vertAlign w:val="superscript"/>
    </w:rPr>
  </w:style>
  <w:style w:type="character" w:styleId="C7">
    <w:name w:val="Footnote Text Char"/>
    <w:link w:val="P12"/>
    <w:semiHidden/>
    <w:rPr>
      <w:sz w:val="20"/>
      <w:szCs w:val="20"/>
    </w:rPr>
  </w:style>
  <w:style w:type="character" w:styleId="C8">
    <w:name w:val="Endnote Reference"/>
    <w:semiHidden/>
    <w:rPr>
      <w:vertAlign w:val="superscript"/>
    </w:rPr>
  </w:style>
  <w:style w:type="character" w:styleId="C9">
    <w:name w:val="Endnote Text Char"/>
    <w:link w:val="P1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mailto:SusanMinter@protonmail.com" TargetMode="Externa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IHFdx7zwINxnYMjgjZbm5rXA==">AMUW2mXJ8SKIty46wMzMsLVCNJLvqkCRjk0rzXAGSXthdxl0f5HXPFqTkFnpXz2CYhePAT11BjJB3dPSC7H7LGSB15Do6TWQXB1HFvAan7cQXgmPuBujGfDwGzdJkFr0CRd4EMEl/9N2</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API/22.1.4.0</Application>
  <AppVersion>22.1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Chanelle Baker</dc:creator>
  <dcterms:created xsi:type="dcterms:W3CDTF">2024-12-19T14:36:36Z</dcterms:created>
  <dcterms:modified xsi:type="dcterms:W3CDTF">2024-12-25T20:18:48Z</dcterms:modified>
  <cp:revision>2</cp:revision>
</cp:coreProperties>
</file>