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DEDED" w:themeColor="accent3" w:themeTint="33"/>
  <w:body>
    <w:p w14:paraId="587D7F32" w14:textId="77777777" w:rsidR="00CA79D0" w:rsidRDefault="00CA79D0" w:rsidP="008F4CFA">
      <w:pPr>
        <w:autoSpaceDE w:val="0"/>
        <w:autoSpaceDN w:val="0"/>
        <w:adjustRightInd w:val="0"/>
        <w:rPr>
          <w:rFonts w:ascii="Times" w:hAnsi="Times" w:cs="Times"/>
          <w:color w:val="000000"/>
          <w:sz w:val="36"/>
          <w:szCs w:val="36"/>
        </w:rPr>
      </w:pPr>
    </w:p>
    <w:p w14:paraId="6185735C" w14:textId="77777777" w:rsidR="004F16FB" w:rsidRDefault="00297C58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1D866F8B" wp14:editId="3315214A">
            <wp:extent cx="1365562" cy="1820750"/>
            <wp:effectExtent l="114300" t="114300" r="158750" b="147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246" cy="1889662"/>
                    </a:xfrm>
                    <a:prstGeom prst="rect">
                      <a:avLst/>
                    </a:prstGeom>
                    <a:effectLst>
                      <a:glow rad="114300">
                        <a:schemeClr val="accent1">
                          <a:alpha val="28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7743A" w14:textId="77777777" w:rsidR="00297C58" w:rsidRDefault="00297C58" w:rsidP="004F16FB">
      <w:pPr>
        <w:autoSpaceDE w:val="0"/>
        <w:autoSpaceDN w:val="0"/>
        <w:adjustRightInd w:val="0"/>
        <w:rPr>
          <w:rFonts w:ascii="Times" w:hAnsi="Times" w:cs="Times"/>
          <w:color w:val="000000"/>
          <w:sz w:val="36"/>
          <w:szCs w:val="36"/>
        </w:rPr>
      </w:pPr>
    </w:p>
    <w:p w14:paraId="4E22ACD0" w14:textId="77777777" w:rsidR="00297C58" w:rsidRDefault="00297C58" w:rsidP="004F16FB">
      <w:pPr>
        <w:autoSpaceDE w:val="0"/>
        <w:autoSpaceDN w:val="0"/>
        <w:adjustRightInd w:val="0"/>
        <w:rPr>
          <w:rFonts w:ascii="Times" w:hAnsi="Times" w:cs="Times"/>
          <w:color w:val="000000"/>
          <w:sz w:val="36"/>
          <w:szCs w:val="36"/>
        </w:rPr>
      </w:pPr>
    </w:p>
    <w:p w14:paraId="234C75F1" w14:textId="5EA25C41" w:rsidR="00F96C96" w:rsidRDefault="00F96C96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36"/>
          <w:szCs w:val="36"/>
        </w:rPr>
      </w:pPr>
      <w:r>
        <w:rPr>
          <w:rFonts w:ascii="Times" w:hAnsi="Times" w:cs="Times"/>
          <w:color w:val="000000"/>
          <w:sz w:val="36"/>
          <w:szCs w:val="36"/>
        </w:rPr>
        <w:t>William Thomas Madland, MD</w:t>
      </w:r>
      <w:r w:rsidR="00CD2D99">
        <w:rPr>
          <w:rFonts w:ascii="Times" w:hAnsi="Times" w:cs="Times"/>
          <w:color w:val="000000"/>
          <w:sz w:val="36"/>
          <w:szCs w:val="36"/>
        </w:rPr>
        <w:t>, FACOG</w:t>
      </w:r>
    </w:p>
    <w:p w14:paraId="475551E0" w14:textId="77777777" w:rsidR="00140597" w:rsidRDefault="00140597" w:rsidP="00CD2D99">
      <w:pPr>
        <w:autoSpaceDE w:val="0"/>
        <w:autoSpaceDN w:val="0"/>
        <w:adjustRightInd w:val="0"/>
        <w:rPr>
          <w:rFonts w:ascii="Times" w:hAnsi="Times" w:cs="Times"/>
          <w:color w:val="000000"/>
        </w:rPr>
      </w:pPr>
    </w:p>
    <w:p w14:paraId="2F32E87A" w14:textId="77777777" w:rsidR="00F96C96" w:rsidRDefault="00F96C96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Obstetrics &amp; Gynecology</w:t>
      </w:r>
    </w:p>
    <w:p w14:paraId="4F0D4B97" w14:textId="77777777" w:rsidR="00CA79D0" w:rsidRDefault="00CA79D0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</w:p>
    <w:p w14:paraId="4C19AD55" w14:textId="77777777" w:rsidR="00F96C96" w:rsidRPr="00CA79D0" w:rsidRDefault="00F96C96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0"/>
          <w:szCs w:val="20"/>
        </w:rPr>
        <w:t>17046 Valley Road</w:t>
      </w:r>
    </w:p>
    <w:p w14:paraId="101B68AE" w14:textId="77777777" w:rsidR="00F96C96" w:rsidRDefault="00F96C96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color w:val="000000"/>
          <w:sz w:val="20"/>
          <w:szCs w:val="20"/>
        </w:rPr>
        <w:t>Eden Prairie, MN 55347</w:t>
      </w:r>
    </w:p>
    <w:p w14:paraId="068B83AD" w14:textId="77777777" w:rsidR="00F96C96" w:rsidRDefault="00EB2A4C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0"/>
          <w:szCs w:val="20"/>
        </w:rPr>
        <w:t>Mobile</w:t>
      </w:r>
      <w:r w:rsidR="0028315F">
        <w:rPr>
          <w:rFonts w:ascii="Times" w:hAnsi="Times" w:cs="Times"/>
          <w:color w:val="000000"/>
          <w:sz w:val="20"/>
          <w:szCs w:val="20"/>
        </w:rPr>
        <w:t xml:space="preserve">: </w:t>
      </w:r>
      <w:r w:rsidR="00F96C96">
        <w:rPr>
          <w:rFonts w:ascii="Times" w:hAnsi="Times" w:cs="Times"/>
          <w:color w:val="000000"/>
          <w:sz w:val="20"/>
          <w:szCs w:val="20"/>
        </w:rPr>
        <w:t>(701) 818-8956</w:t>
      </w:r>
    </w:p>
    <w:p w14:paraId="31473A9F" w14:textId="77777777" w:rsidR="00F96C96" w:rsidRDefault="0028315F" w:rsidP="00CD2D99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 w:rsidRPr="0028315F">
        <w:rPr>
          <w:rFonts w:ascii="Times" w:hAnsi="Times"/>
          <w:sz w:val="20"/>
          <w:szCs w:val="20"/>
        </w:rPr>
        <w:t>Email:</w:t>
      </w:r>
      <w:r>
        <w:t xml:space="preserve"> </w:t>
      </w:r>
      <w:hyperlink r:id="rId9" w:history="1">
        <w:r w:rsidRPr="001424DC">
          <w:rPr>
            <w:rStyle w:val="Hyperlink"/>
            <w:rFonts w:ascii="Times" w:hAnsi="Times" w:cs="Times"/>
            <w:sz w:val="20"/>
            <w:szCs w:val="20"/>
          </w:rPr>
          <w:t>wmadland@umn.edu</w:t>
        </w:r>
      </w:hyperlink>
    </w:p>
    <w:p w14:paraId="14A0B723" w14:textId="77777777" w:rsidR="00F96C96" w:rsidRDefault="00F96C96" w:rsidP="00F96C96">
      <w:pPr>
        <w:autoSpaceDE w:val="0"/>
        <w:autoSpaceDN w:val="0"/>
        <w:adjustRightInd w:val="0"/>
        <w:jc w:val="center"/>
        <w:rPr>
          <w:rFonts w:ascii="Times" w:hAnsi="Times" w:cs="Times"/>
          <w:color w:val="000000"/>
          <w:sz w:val="22"/>
          <w:szCs w:val="22"/>
        </w:rPr>
      </w:pPr>
    </w:p>
    <w:p w14:paraId="7E50F124" w14:textId="77777777" w:rsidR="00770E2D" w:rsidRDefault="00770E2D" w:rsidP="00774E04">
      <w:pPr>
        <w:autoSpaceDE w:val="0"/>
        <w:autoSpaceDN w:val="0"/>
        <w:adjustRightInd w:val="0"/>
        <w:spacing w:line="276" w:lineRule="auto"/>
        <w:rPr>
          <w:rFonts w:ascii="Times" w:hAnsi="Times" w:cs="Times"/>
          <w:color w:val="000000"/>
          <w:sz w:val="22"/>
          <w:szCs w:val="22"/>
          <w:u w:val="single"/>
        </w:rPr>
      </w:pPr>
    </w:p>
    <w:p w14:paraId="28528DBA" w14:textId="0A72CF2D" w:rsidR="004E7564" w:rsidRDefault="00CD2D99" w:rsidP="00CD2D99">
      <w:pPr>
        <w:autoSpaceDE w:val="0"/>
        <w:autoSpaceDN w:val="0"/>
        <w:adjustRightInd w:val="0"/>
        <w:spacing w:line="276" w:lineRule="auto"/>
        <w:rPr>
          <w:rFonts w:ascii="Times" w:hAnsi="Times" w:cs="Times"/>
          <w:i/>
          <w:color w:val="000000"/>
          <w:sz w:val="22"/>
          <w:szCs w:val="22"/>
        </w:rPr>
      </w:pPr>
      <w:r>
        <w:rPr>
          <w:rFonts w:ascii="Times" w:hAnsi="Times" w:cs="Times"/>
          <w:i/>
          <w:color w:val="000000"/>
          <w:sz w:val="22"/>
          <w:szCs w:val="22"/>
        </w:rPr>
        <w:t>Multiple award-winning OB/GYN in active clinical practice. 2</w:t>
      </w:r>
      <w:r w:rsidR="009B151A">
        <w:rPr>
          <w:rFonts w:ascii="Times" w:hAnsi="Times" w:cs="Times"/>
          <w:i/>
          <w:color w:val="000000"/>
          <w:sz w:val="22"/>
          <w:szCs w:val="22"/>
        </w:rPr>
        <w:t>5</w:t>
      </w:r>
      <w:r>
        <w:rPr>
          <w:rFonts w:ascii="Times" w:hAnsi="Times" w:cs="Times"/>
          <w:i/>
          <w:color w:val="000000"/>
          <w:sz w:val="22"/>
          <w:szCs w:val="22"/>
        </w:rPr>
        <w:t xml:space="preserve"> years of clinical experience. Has delivered over 4000 babies and performed over 250 robotic gynecologic surgeries. Fellow of the American College of Obstetricians and Gynecologists. </w:t>
      </w:r>
      <w:r w:rsidR="00CD09E0">
        <w:rPr>
          <w:rFonts w:ascii="Times" w:hAnsi="Times" w:cs="Times"/>
          <w:i/>
          <w:color w:val="000000"/>
          <w:sz w:val="22"/>
          <w:szCs w:val="22"/>
        </w:rPr>
        <w:t xml:space="preserve">Mayo Clinic (Rochester) </w:t>
      </w:r>
      <w:bookmarkStart w:id="0" w:name="_GoBack"/>
      <w:bookmarkEnd w:id="0"/>
      <w:r w:rsidR="00CD09E0">
        <w:rPr>
          <w:rFonts w:ascii="Times" w:hAnsi="Times" w:cs="Times"/>
          <w:i/>
          <w:color w:val="000000"/>
          <w:sz w:val="22"/>
          <w:szCs w:val="22"/>
        </w:rPr>
        <w:t xml:space="preserve">Staff. </w:t>
      </w:r>
      <w:r>
        <w:rPr>
          <w:rFonts w:ascii="Times" w:hAnsi="Times" w:cs="Times"/>
          <w:i/>
          <w:color w:val="000000"/>
          <w:sz w:val="22"/>
          <w:szCs w:val="22"/>
        </w:rPr>
        <w:t>University of Minnesota Facult</w:t>
      </w:r>
      <w:r w:rsidR="00CD09E0">
        <w:rPr>
          <w:rFonts w:ascii="Times" w:hAnsi="Times" w:cs="Times"/>
          <w:i/>
          <w:color w:val="000000"/>
          <w:sz w:val="22"/>
          <w:szCs w:val="22"/>
        </w:rPr>
        <w:t>y with extensive teaching experience.</w:t>
      </w:r>
      <w:r>
        <w:rPr>
          <w:rFonts w:ascii="Times" w:hAnsi="Times" w:cs="Times"/>
          <w:i/>
          <w:color w:val="000000"/>
          <w:sz w:val="22"/>
          <w:szCs w:val="22"/>
        </w:rPr>
        <w:t xml:space="preserve"> Winner of Resident Teaching Award.</w:t>
      </w:r>
    </w:p>
    <w:p w14:paraId="09C126A7" w14:textId="51F48C30" w:rsidR="00CD2D99" w:rsidRDefault="00CD2D99" w:rsidP="00CD2D99">
      <w:pPr>
        <w:autoSpaceDE w:val="0"/>
        <w:autoSpaceDN w:val="0"/>
        <w:adjustRightInd w:val="0"/>
        <w:spacing w:line="276" w:lineRule="auto"/>
        <w:rPr>
          <w:rFonts w:ascii="Times" w:hAnsi="Times" w:cs="Times"/>
          <w:i/>
          <w:color w:val="000000"/>
          <w:sz w:val="22"/>
          <w:szCs w:val="22"/>
        </w:rPr>
      </w:pPr>
    </w:p>
    <w:p w14:paraId="2DB2FE22" w14:textId="0196986F" w:rsidR="00CD2D99" w:rsidRPr="00CD2D99" w:rsidRDefault="00CD2D99" w:rsidP="00CD2D99">
      <w:pPr>
        <w:autoSpaceDE w:val="0"/>
        <w:autoSpaceDN w:val="0"/>
        <w:adjustRightInd w:val="0"/>
        <w:spacing w:line="276" w:lineRule="auto"/>
        <w:rPr>
          <w:rFonts w:ascii="Times" w:hAnsi="Times" w:cs="Times"/>
          <w:i/>
          <w:color w:val="000000"/>
          <w:sz w:val="22"/>
          <w:szCs w:val="22"/>
        </w:rPr>
      </w:pPr>
      <w:r>
        <w:rPr>
          <w:rFonts w:ascii="Times" w:hAnsi="Times" w:cs="Times"/>
          <w:i/>
          <w:color w:val="000000"/>
          <w:sz w:val="22"/>
          <w:szCs w:val="22"/>
        </w:rPr>
        <w:t>Experienced Medical Director and Residency Site Co-</w:t>
      </w:r>
      <w:r w:rsidR="00075B19">
        <w:rPr>
          <w:rFonts w:ascii="Times" w:hAnsi="Times" w:cs="Times"/>
          <w:i/>
          <w:color w:val="000000"/>
          <w:sz w:val="22"/>
          <w:szCs w:val="22"/>
        </w:rPr>
        <w:t>Director.</w:t>
      </w:r>
    </w:p>
    <w:p w14:paraId="0213DF3B" w14:textId="77777777" w:rsidR="0028315F" w:rsidRPr="0028315F" w:rsidRDefault="0028315F" w:rsidP="00774E04">
      <w:pPr>
        <w:autoSpaceDE w:val="0"/>
        <w:autoSpaceDN w:val="0"/>
        <w:adjustRightInd w:val="0"/>
        <w:spacing w:line="276" w:lineRule="auto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</w:p>
    <w:p w14:paraId="4F6798EC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</w:p>
    <w:p w14:paraId="57E54FC3" w14:textId="77777777" w:rsidR="007F4D69" w:rsidRDefault="007F4D69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5462824F" w14:textId="586C5B66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u w:val="single" w:color="000000"/>
        </w:rPr>
        <w:t>PRACTICE INFORMATION</w:t>
      </w:r>
    </w:p>
    <w:p w14:paraId="622DE2BE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5608F42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Business Address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Hennepin County Medical Center</w:t>
      </w:r>
    </w:p>
    <w:p w14:paraId="34649099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Department of Obstetrics &amp; Gynecology</w:t>
      </w:r>
    </w:p>
    <w:p w14:paraId="110C0B36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701 Park Avenue; P5.100</w:t>
      </w:r>
    </w:p>
    <w:p w14:paraId="1616D0FD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Minneapolis, MN 55415</w:t>
      </w:r>
    </w:p>
    <w:p w14:paraId="045C407F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(612) 873-</w:t>
      </w:r>
      <w:r w:rsidR="00953554">
        <w:rPr>
          <w:rFonts w:ascii="Times" w:hAnsi="Times" w:cs="Times"/>
          <w:color w:val="000000"/>
          <w:sz w:val="22"/>
          <w:szCs w:val="22"/>
          <w:u w:color="000000"/>
        </w:rPr>
        <w:t>2544</w:t>
      </w:r>
      <w:r>
        <w:rPr>
          <w:rFonts w:ascii="Times" w:hAnsi="Times" w:cs="Times"/>
          <w:color w:val="000000"/>
          <w:sz w:val="22"/>
          <w:szCs w:val="22"/>
          <w:u w:color="000000"/>
        </w:rPr>
        <w:t>; fax: (612) 904-4650</w:t>
      </w:r>
    </w:p>
    <w:p w14:paraId="6222FFA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3B6C0B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Hospital Affiliation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Hennepin County Medical Center</w:t>
      </w:r>
    </w:p>
    <w:p w14:paraId="450C5A3D" w14:textId="73F2A354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701 Park Avenue</w:t>
      </w:r>
    </w:p>
    <w:p w14:paraId="05EEB8B2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Minneapolis, MN 55415</w:t>
      </w:r>
    </w:p>
    <w:p w14:paraId="323032AC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(612) 873-6963</w:t>
      </w:r>
    </w:p>
    <w:p w14:paraId="7E14B830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245DC6A7" w14:textId="77777777" w:rsidR="001C5D47" w:rsidRDefault="001C5D47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/>
        </w:rPr>
      </w:pPr>
    </w:p>
    <w:p w14:paraId="143724DC" w14:textId="06C84561" w:rsidR="001C5D47" w:rsidRPr="00253D56" w:rsidRDefault="001C5D47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</w:rPr>
      </w:pPr>
      <w:r w:rsidRPr="00253D56">
        <w:rPr>
          <w:rFonts w:ascii="Times" w:hAnsi="Times" w:cs="Times"/>
          <w:color w:val="000000"/>
          <w:sz w:val="20"/>
          <w:szCs w:val="20"/>
        </w:rPr>
        <w:lastRenderedPageBreak/>
        <w:t>September 14, 2020</w:t>
      </w:r>
    </w:p>
    <w:p w14:paraId="1B1592C1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/>
        </w:rPr>
      </w:pPr>
    </w:p>
    <w:p w14:paraId="01E39581" w14:textId="1E396648" w:rsidR="00A829FB" w:rsidRDefault="00D422D5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D422D5">
        <w:rPr>
          <w:rFonts w:ascii="Times" w:hAnsi="Times" w:cs="Times"/>
          <w:color w:val="000000"/>
          <w:u w:val="single"/>
        </w:rPr>
        <w:t>LICENSURE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3F0FA410" w14:textId="77777777" w:rsidR="007A23C3" w:rsidRDefault="00A829FB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7A23C3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12EB363B" w14:textId="7DF798A5" w:rsidR="00F96C96" w:rsidRDefault="007A23C3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>Minnesota, North Dakota, New Mexico &amp; DEA Licenses</w:t>
      </w:r>
    </w:p>
    <w:p w14:paraId="648C2A09" w14:textId="449E6E83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43F5AC19" w14:textId="77777777" w:rsidR="007A23C3" w:rsidRDefault="007A23C3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4E7E5D79" w14:textId="3DE4EC17" w:rsidR="00A829FB" w:rsidRDefault="00D422D5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D422D5">
        <w:rPr>
          <w:rFonts w:ascii="Times" w:hAnsi="Times" w:cs="Times"/>
          <w:color w:val="000000"/>
          <w:u w:val="single"/>
        </w:rPr>
        <w:t>CERTIFICATIONS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30E3CB8C" w14:textId="77777777" w:rsidR="007A23C3" w:rsidRDefault="00A829FB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7A23C3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60D4BFB3" w14:textId="0DF190A8" w:rsidR="00F96C96" w:rsidRDefault="007A23C3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>Board Certified, American Board of Obstetrics &amp; Gynecology</w:t>
      </w:r>
    </w:p>
    <w:p w14:paraId="5CCB2093" w14:textId="77777777" w:rsidR="00F96C96" w:rsidRDefault="00953554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 xml:space="preserve">Active Diplomat in Year 6 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 xml:space="preserve">of </w:t>
      </w:r>
      <w:r>
        <w:rPr>
          <w:rFonts w:ascii="Times" w:hAnsi="Times" w:cs="Times"/>
          <w:color w:val="000000"/>
          <w:sz w:val="22"/>
          <w:szCs w:val="22"/>
          <w:u w:color="000000"/>
        </w:rPr>
        <w:t>Maintenance of Certification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 xml:space="preserve"> </w:t>
      </w:r>
      <w:r w:rsidR="00000D32">
        <w:rPr>
          <w:rFonts w:ascii="Times" w:hAnsi="Times" w:cs="Times"/>
          <w:color w:val="000000"/>
          <w:sz w:val="22"/>
          <w:szCs w:val="22"/>
          <w:u w:color="000000"/>
        </w:rPr>
        <w:t xml:space="preserve">(MOC), 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>cycle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 2</w:t>
      </w:r>
    </w:p>
    <w:p w14:paraId="77AD8C7A" w14:textId="77777777" w:rsidR="007A4BA3" w:rsidRDefault="007A4BA3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Graduate, Physician’s Leadership Academy, Hennepin Healthcare</w:t>
      </w:r>
    </w:p>
    <w:p w14:paraId="25FDD828" w14:textId="31E3195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548C32E" w14:textId="77777777" w:rsidR="007A23C3" w:rsidRDefault="007A23C3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65A303B" w14:textId="77777777" w:rsidR="008C0F0E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/>
        </w:rPr>
      </w:pPr>
      <w:r w:rsidRPr="008C0F0E">
        <w:rPr>
          <w:rFonts w:ascii="Times" w:hAnsi="Times" w:cs="Times"/>
          <w:color w:val="000000"/>
          <w:u w:val="single"/>
        </w:rPr>
        <w:t>CURRENT POSITIONS</w:t>
      </w:r>
    </w:p>
    <w:p w14:paraId="1CF8F5AB" w14:textId="77777777" w:rsidR="008C0F0E" w:rsidRPr="008C0F0E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val="single"/>
        </w:rPr>
      </w:pPr>
    </w:p>
    <w:p w14:paraId="15F5575F" w14:textId="77777777" w:rsidR="00F96C96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>Fellow of the American College of Obstetricians and Gynecologists</w:t>
      </w:r>
    </w:p>
    <w:p w14:paraId="00259E79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 xml:space="preserve">                                       Clinic Medical Director, Department of OB/GYN, Hennepin Healthcare</w:t>
      </w:r>
    </w:p>
    <w:p w14:paraId="3E3D3BF5" w14:textId="58DF3DBB" w:rsidR="00F96C96" w:rsidRDefault="00F96C96" w:rsidP="00953554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 xml:space="preserve">Residency Site </w:t>
      </w:r>
      <w:r w:rsidR="00905259">
        <w:rPr>
          <w:rFonts w:ascii="Times" w:hAnsi="Times" w:cs="Times"/>
          <w:color w:val="000000"/>
          <w:sz w:val="22"/>
          <w:szCs w:val="22"/>
          <w:u w:color="000000"/>
        </w:rPr>
        <w:t>Co-</w:t>
      </w:r>
      <w:r>
        <w:rPr>
          <w:rFonts w:ascii="Times" w:hAnsi="Times" w:cs="Times"/>
          <w:color w:val="000000"/>
          <w:sz w:val="22"/>
          <w:szCs w:val="22"/>
          <w:u w:color="000000"/>
        </w:rPr>
        <w:t>Director, Department of OB/GYN</w:t>
      </w:r>
      <w:r w:rsidR="00953554">
        <w:rPr>
          <w:rFonts w:ascii="Times" w:hAnsi="Times" w:cs="Times"/>
          <w:color w:val="000000"/>
          <w:sz w:val="22"/>
          <w:szCs w:val="22"/>
          <w:u w:color="000000"/>
        </w:rPr>
        <w:t xml:space="preserve"> Residency Program</w:t>
      </w:r>
      <w:r>
        <w:rPr>
          <w:rFonts w:ascii="Times" w:hAnsi="Times" w:cs="Times"/>
          <w:color w:val="000000"/>
          <w:sz w:val="22"/>
          <w:szCs w:val="22"/>
          <w:u w:color="000000"/>
        </w:rPr>
        <w:t>, University of Minnesota</w:t>
      </w:r>
    </w:p>
    <w:p w14:paraId="4E320217" w14:textId="77777777" w:rsidR="0028315F" w:rsidRDefault="0028315F" w:rsidP="00953554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Adjunct Professor, University of Minnesota, Department of Obstetrics &amp; Gynecology</w:t>
      </w:r>
    </w:p>
    <w:p w14:paraId="6F871DA5" w14:textId="1EA7DAB2" w:rsidR="00F96C96" w:rsidRDefault="00F96C96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87D8FBE" w14:textId="77777777" w:rsidR="007A23C3" w:rsidRDefault="007A23C3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D89355C" w14:textId="77777777" w:rsidR="008C0F0E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/>
        </w:rPr>
      </w:pPr>
      <w:r w:rsidRPr="008C0F0E">
        <w:rPr>
          <w:rFonts w:ascii="Times" w:hAnsi="Times" w:cs="Times"/>
          <w:color w:val="000000"/>
          <w:u w:val="single"/>
        </w:rPr>
        <w:t>PAST POSITIONS</w:t>
      </w:r>
    </w:p>
    <w:p w14:paraId="03D0CBFD" w14:textId="77777777" w:rsidR="008C0F0E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C2E59E9" w14:textId="77777777" w:rsidR="00F96C96" w:rsidRDefault="008C0F0E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  <w:t>Chairman, Department of Obstetrics &amp; Gynecology, Trinity Hospital</w:t>
      </w:r>
    </w:p>
    <w:p w14:paraId="193C37E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ACOG Junior Fellow Chair, District VI, North Dakota Section</w:t>
      </w:r>
    </w:p>
    <w:p w14:paraId="3639874A" w14:textId="77777777" w:rsidR="00F96C96" w:rsidRDefault="00F96C96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Member, Physician Advisory Board, Computerized Provider Order Entry</w:t>
      </w:r>
    </w:p>
    <w:p w14:paraId="5807EAB6" w14:textId="77777777" w:rsidR="00F96C96" w:rsidRDefault="00F96C96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  <w:t>(CPOE), Trinity Hospital</w:t>
      </w:r>
    </w:p>
    <w:p w14:paraId="42C4373C" w14:textId="77777777" w:rsidR="00F96C96" w:rsidRDefault="00F96C96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Member, Quality Improvement &amp; Credentials Committees, Trinity Hospital</w:t>
      </w:r>
    </w:p>
    <w:p w14:paraId="7C87E0F2" w14:textId="77777777" w:rsidR="00F96C96" w:rsidRDefault="00F96C96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Member, GYN Robotics Committee, St. Alphonsus Medical Center</w:t>
      </w:r>
    </w:p>
    <w:p w14:paraId="03CD9030" w14:textId="77777777" w:rsidR="00F96C96" w:rsidRDefault="00F96C96" w:rsidP="00F96C96">
      <w:pPr>
        <w:autoSpaceDE w:val="0"/>
        <w:autoSpaceDN w:val="0"/>
        <w:adjustRightInd w:val="0"/>
        <w:ind w:left="144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 xml:space="preserve">Clinical </w:t>
      </w:r>
      <w:r w:rsidR="00AA5D4A">
        <w:rPr>
          <w:rFonts w:ascii="Times" w:hAnsi="Times" w:cs="Times"/>
          <w:color w:val="000000"/>
          <w:sz w:val="22"/>
          <w:szCs w:val="22"/>
          <w:u w:color="000000"/>
        </w:rPr>
        <w:t>Assistant Professor</w:t>
      </w:r>
      <w:r>
        <w:rPr>
          <w:rFonts w:ascii="Times" w:hAnsi="Times" w:cs="Times"/>
          <w:color w:val="000000"/>
          <w:sz w:val="22"/>
          <w:szCs w:val="22"/>
          <w:u w:color="000000"/>
        </w:rPr>
        <w:t>, University of North Dakota School of Medicine &amp;</w:t>
      </w:r>
    </w:p>
    <w:p w14:paraId="0021470D" w14:textId="77777777" w:rsidR="00F96C96" w:rsidRDefault="00F96C96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  <w:t>Health Sciences</w:t>
      </w:r>
      <w:r w:rsidR="00AA5D4A">
        <w:rPr>
          <w:rFonts w:ascii="Times" w:hAnsi="Times" w:cs="Times"/>
          <w:color w:val="000000"/>
          <w:sz w:val="22"/>
          <w:szCs w:val="22"/>
          <w:u w:color="000000"/>
        </w:rPr>
        <w:t>, Department of Obstetrics &amp; Gynecology</w:t>
      </w:r>
    </w:p>
    <w:p w14:paraId="17AF6763" w14:textId="740044E3" w:rsidR="00986BBE" w:rsidRDefault="00986BBE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495FA2A3" w14:textId="77777777" w:rsidR="007A23C3" w:rsidRDefault="007A23C3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3F1DF425" w14:textId="6DC9E714" w:rsidR="00A829FB" w:rsidRDefault="008C0F0E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u w:val="single"/>
        </w:rPr>
        <w:t>AWARDS</w:t>
      </w:r>
      <w:r w:rsidR="00B2144F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B2144F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7B2BF39B" w14:textId="77777777" w:rsidR="00A829FB" w:rsidRDefault="00A829FB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602D6E41" w14:textId="52F37251" w:rsidR="00B2144F" w:rsidRDefault="00A829FB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491E59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491E59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7F2A95">
        <w:rPr>
          <w:rFonts w:ascii="Times" w:hAnsi="Times" w:cs="Times"/>
          <w:color w:val="000000"/>
          <w:sz w:val="22"/>
          <w:szCs w:val="22"/>
          <w:u w:color="000000"/>
        </w:rPr>
        <w:t>Minnesota Monthly Magazine</w:t>
      </w:r>
      <w:r w:rsidR="00AA5D4A">
        <w:rPr>
          <w:rFonts w:ascii="Times" w:hAnsi="Times" w:cs="Times"/>
          <w:color w:val="000000"/>
          <w:sz w:val="22"/>
          <w:szCs w:val="22"/>
          <w:u w:color="000000"/>
        </w:rPr>
        <w:t xml:space="preserve"> Top Doctors 2020</w:t>
      </w:r>
    </w:p>
    <w:p w14:paraId="49EB91A6" w14:textId="77777777" w:rsidR="00D422D5" w:rsidRDefault="00D422D5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D5563B">
        <w:rPr>
          <w:rFonts w:ascii="Times" w:hAnsi="Times" w:cs="Times"/>
          <w:color w:val="000000"/>
          <w:sz w:val="22"/>
          <w:szCs w:val="22"/>
          <w:u w:color="000000"/>
        </w:rPr>
        <w:t xml:space="preserve">Leonard A. Lang 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Resident Teaching Award, University of Minnesota Department of Obstetrics &amp; </w:t>
      </w:r>
      <w:r w:rsidR="006A0705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6A0705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6A0705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6A0705"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>Gynecology, 201</w:t>
      </w:r>
      <w:r w:rsidR="006A0705">
        <w:rPr>
          <w:rFonts w:ascii="Times" w:hAnsi="Times" w:cs="Times"/>
          <w:color w:val="000000"/>
          <w:sz w:val="22"/>
          <w:szCs w:val="22"/>
          <w:u w:color="000000"/>
        </w:rPr>
        <w:t>7</w:t>
      </w:r>
    </w:p>
    <w:p w14:paraId="6D3F6591" w14:textId="77777777" w:rsidR="00986BBE" w:rsidRDefault="00986BBE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Saint Alphonsus Medical Center Physician Partnership Award</w:t>
      </w:r>
    </w:p>
    <w:p w14:paraId="34286AD5" w14:textId="77777777" w:rsidR="00986BBE" w:rsidRDefault="00986BBE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i/>
          <w:color w:val="000000"/>
          <w:sz w:val="22"/>
          <w:szCs w:val="22"/>
          <w:u w:color="000000"/>
        </w:rPr>
        <w:t xml:space="preserve">Vitals.com </w:t>
      </w:r>
      <w:r>
        <w:rPr>
          <w:rFonts w:ascii="Times" w:hAnsi="Times" w:cs="Times"/>
          <w:color w:val="000000"/>
          <w:sz w:val="22"/>
          <w:szCs w:val="22"/>
          <w:u w:color="000000"/>
        </w:rPr>
        <w:t>Patient’s Choice Award, 6 times</w:t>
      </w:r>
    </w:p>
    <w:p w14:paraId="0D972A4D" w14:textId="77777777" w:rsidR="00986BBE" w:rsidRDefault="00986BBE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i/>
          <w:color w:val="000000"/>
          <w:sz w:val="22"/>
          <w:szCs w:val="22"/>
          <w:u w:color="000000"/>
        </w:rPr>
        <w:t xml:space="preserve">Vitals.com </w:t>
      </w:r>
      <w:r>
        <w:rPr>
          <w:rFonts w:ascii="Times" w:hAnsi="Times" w:cs="Times"/>
          <w:color w:val="000000"/>
          <w:sz w:val="22"/>
          <w:szCs w:val="22"/>
          <w:u w:color="000000"/>
        </w:rPr>
        <w:t>On-Time Doctor Award</w:t>
      </w:r>
    </w:p>
    <w:p w14:paraId="7B3E72EF" w14:textId="075011EB" w:rsidR="00986BBE" w:rsidRDefault="00986BBE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i/>
          <w:color w:val="000000"/>
          <w:sz w:val="22"/>
          <w:szCs w:val="22"/>
          <w:u w:color="000000"/>
        </w:rPr>
        <w:t xml:space="preserve">Vitals.com </w:t>
      </w:r>
      <w:r>
        <w:rPr>
          <w:rFonts w:ascii="Times" w:hAnsi="Times" w:cs="Times"/>
          <w:color w:val="000000"/>
          <w:sz w:val="22"/>
          <w:szCs w:val="22"/>
          <w:u w:color="000000"/>
        </w:rPr>
        <w:t>Compassionate Doctor Recognition</w:t>
      </w:r>
      <w:r w:rsidR="009F78A6">
        <w:rPr>
          <w:rFonts w:ascii="Times" w:hAnsi="Times" w:cs="Times"/>
          <w:color w:val="000000"/>
          <w:sz w:val="22"/>
          <w:szCs w:val="22"/>
          <w:u w:color="000000"/>
        </w:rPr>
        <w:t xml:space="preserve"> Award</w:t>
      </w:r>
      <w:r>
        <w:rPr>
          <w:rFonts w:ascii="Times" w:hAnsi="Times" w:cs="Times"/>
          <w:color w:val="000000"/>
          <w:sz w:val="22"/>
          <w:szCs w:val="22"/>
          <w:u w:color="000000"/>
        </w:rPr>
        <w:t>, 5 times</w:t>
      </w:r>
    </w:p>
    <w:p w14:paraId="25CC15D3" w14:textId="216E14FF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7285035" w14:textId="0099C55E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6355EE6" w14:textId="4EE74425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val="single"/>
        </w:rPr>
      </w:pPr>
      <w:r w:rsidRPr="00905259">
        <w:rPr>
          <w:rFonts w:ascii="Times" w:hAnsi="Times" w:cs="Times"/>
          <w:color w:val="000000"/>
          <w:sz w:val="22"/>
          <w:szCs w:val="22"/>
          <w:u w:val="single"/>
        </w:rPr>
        <w:t>RESIDENT AND STUDENT TEACHING</w:t>
      </w:r>
    </w:p>
    <w:p w14:paraId="581D8C3E" w14:textId="009A0204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val="single"/>
        </w:rPr>
      </w:pPr>
    </w:p>
    <w:p w14:paraId="2F4BFE9D" w14:textId="0BE68FEA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 w:rsidR="00187908">
        <w:rPr>
          <w:rFonts w:ascii="Times" w:hAnsi="Times" w:cs="Times"/>
          <w:color w:val="000000"/>
          <w:sz w:val="22"/>
          <w:szCs w:val="22"/>
        </w:rPr>
        <w:t>Pre</w:t>
      </w:r>
      <w:r w:rsidRPr="00187908">
        <w:rPr>
          <w:rFonts w:ascii="Times" w:hAnsi="Times" w:cs="Times"/>
          <w:color w:val="000000"/>
          <w:sz w:val="22"/>
          <w:szCs w:val="22"/>
        </w:rPr>
        <w:t>-eclampsia</w:t>
      </w:r>
      <w:r w:rsidR="00491E59">
        <w:rPr>
          <w:rFonts w:ascii="Times" w:hAnsi="Times" w:cs="Times"/>
          <w:color w:val="000000"/>
          <w:sz w:val="22"/>
          <w:szCs w:val="22"/>
        </w:rPr>
        <w:t xml:space="preserve">: management, prevention, </w:t>
      </w:r>
      <w:r w:rsidR="00B64E91">
        <w:rPr>
          <w:rFonts w:ascii="Times" w:hAnsi="Times" w:cs="Times"/>
          <w:color w:val="000000"/>
          <w:sz w:val="22"/>
          <w:szCs w:val="22"/>
        </w:rPr>
        <w:t xml:space="preserve">and </w:t>
      </w:r>
      <w:r w:rsidR="00491E59">
        <w:rPr>
          <w:rFonts w:ascii="Times" w:hAnsi="Times" w:cs="Times"/>
          <w:color w:val="000000"/>
          <w:sz w:val="22"/>
          <w:szCs w:val="22"/>
        </w:rPr>
        <w:t>complications</w:t>
      </w:r>
    </w:p>
    <w:p w14:paraId="5E7F4456" w14:textId="2A801ACF" w:rsid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 w:rsidR="00187908">
        <w:rPr>
          <w:rFonts w:ascii="Times" w:hAnsi="Times" w:cs="Times"/>
          <w:color w:val="000000"/>
          <w:sz w:val="22"/>
          <w:szCs w:val="22"/>
        </w:rPr>
        <w:t xml:space="preserve">Minimally </w:t>
      </w:r>
      <w:r w:rsidRPr="00187908">
        <w:rPr>
          <w:rFonts w:ascii="Times" w:hAnsi="Times" w:cs="Times"/>
          <w:color w:val="000000"/>
          <w:sz w:val="22"/>
          <w:szCs w:val="22"/>
        </w:rPr>
        <w:t>invasive surgery</w:t>
      </w:r>
      <w:r w:rsidR="00491E59">
        <w:rPr>
          <w:rFonts w:ascii="Times" w:hAnsi="Times" w:cs="Times"/>
          <w:color w:val="000000"/>
          <w:sz w:val="22"/>
          <w:szCs w:val="22"/>
        </w:rPr>
        <w:t xml:space="preserve">: </w:t>
      </w:r>
      <w:r w:rsidRPr="00187908">
        <w:rPr>
          <w:rFonts w:ascii="Times" w:hAnsi="Times" w:cs="Times"/>
          <w:color w:val="000000"/>
          <w:sz w:val="22"/>
          <w:szCs w:val="22"/>
        </w:rPr>
        <w:t>contained tissue extraction</w:t>
      </w:r>
      <w:r w:rsidR="00491E59">
        <w:rPr>
          <w:rFonts w:ascii="Times" w:hAnsi="Times" w:cs="Times"/>
          <w:color w:val="000000"/>
          <w:sz w:val="22"/>
          <w:szCs w:val="22"/>
        </w:rPr>
        <w:t xml:space="preserve"> </w:t>
      </w:r>
      <w:r w:rsidR="00B64E91">
        <w:rPr>
          <w:rFonts w:ascii="Times" w:hAnsi="Times" w:cs="Times"/>
          <w:color w:val="000000"/>
          <w:sz w:val="22"/>
          <w:szCs w:val="22"/>
        </w:rPr>
        <w:t>– technique and safety considerations</w:t>
      </w:r>
    </w:p>
    <w:p w14:paraId="60D997BF" w14:textId="56953FA7" w:rsidR="00187908" w:rsidRPr="00187908" w:rsidRDefault="00187908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 w:rsidR="00B64E91">
        <w:rPr>
          <w:rFonts w:ascii="Times" w:hAnsi="Times" w:cs="Times"/>
          <w:color w:val="000000"/>
          <w:sz w:val="22"/>
          <w:szCs w:val="22"/>
        </w:rPr>
        <w:t xml:space="preserve">Lecturer, </w:t>
      </w:r>
      <w:r>
        <w:rPr>
          <w:rFonts w:ascii="Times" w:hAnsi="Times" w:cs="Times"/>
          <w:color w:val="000000"/>
          <w:sz w:val="22"/>
          <w:szCs w:val="22"/>
        </w:rPr>
        <w:t>St</w:t>
      </w:r>
      <w:r w:rsidR="00491E59">
        <w:rPr>
          <w:rFonts w:ascii="Times" w:hAnsi="Times" w:cs="Times"/>
          <w:color w:val="000000"/>
          <w:sz w:val="22"/>
          <w:szCs w:val="22"/>
        </w:rPr>
        <w:t>.</w:t>
      </w:r>
      <w:r>
        <w:rPr>
          <w:rFonts w:ascii="Times" w:hAnsi="Times" w:cs="Times"/>
          <w:color w:val="000000"/>
          <w:sz w:val="22"/>
          <w:szCs w:val="22"/>
        </w:rPr>
        <w:t xml:space="preserve"> Olaf </w:t>
      </w:r>
      <w:r w:rsidR="00491E59">
        <w:rPr>
          <w:rFonts w:ascii="Times" w:hAnsi="Times" w:cs="Times"/>
          <w:color w:val="000000"/>
          <w:sz w:val="22"/>
          <w:szCs w:val="22"/>
        </w:rPr>
        <w:t xml:space="preserve">College </w:t>
      </w:r>
      <w:r>
        <w:rPr>
          <w:rFonts w:ascii="Times" w:hAnsi="Times" w:cs="Times"/>
          <w:color w:val="000000"/>
          <w:sz w:val="22"/>
          <w:szCs w:val="22"/>
        </w:rPr>
        <w:t>Rockswold Health Scholars Program</w:t>
      </w:r>
    </w:p>
    <w:p w14:paraId="27D2C1E9" w14:textId="52B34D2A" w:rsidR="00905259" w:rsidRPr="00905259" w:rsidRDefault="00905259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  <w:r>
        <w:rPr>
          <w:rFonts w:ascii="Times" w:hAnsi="Times" w:cs="Times"/>
          <w:color w:val="000000"/>
          <w:sz w:val="22"/>
          <w:szCs w:val="22"/>
        </w:rPr>
        <w:tab/>
      </w:r>
    </w:p>
    <w:p w14:paraId="170D0E27" w14:textId="77777777" w:rsidR="007A23C3" w:rsidRDefault="00AA5D4A" w:rsidP="00B2144F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2E425DDE" w14:textId="15FA80EC" w:rsidR="00C342BA" w:rsidRPr="00187908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7A23C3">
        <w:rPr>
          <w:rFonts w:ascii="Times" w:hAnsi="Times" w:cs="Times"/>
          <w:color w:val="000000"/>
          <w:sz w:val="20"/>
          <w:szCs w:val="20"/>
        </w:rPr>
        <w:lastRenderedPageBreak/>
        <w:t>September 14, 2020</w:t>
      </w:r>
    </w:p>
    <w:p w14:paraId="351193AA" w14:textId="4C9293F1" w:rsidR="00A829FB" w:rsidRPr="00C342BA" w:rsidRDefault="00E83811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color w:val="000000"/>
          <w:u w:val="single"/>
        </w:rPr>
        <w:t>PRIVILEGES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 xml:space="preserve"> </w:t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7E5AAB88" w14:textId="77777777" w:rsidR="00A829FB" w:rsidRDefault="00A829FB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7738B3F" w14:textId="77777777" w:rsidR="00F96C96" w:rsidRDefault="00A829FB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 w:rsidR="00F96C96">
        <w:rPr>
          <w:rFonts w:ascii="Times" w:hAnsi="Times" w:cs="Times"/>
          <w:color w:val="000000"/>
          <w:sz w:val="22"/>
          <w:szCs w:val="22"/>
          <w:u w:color="000000"/>
        </w:rPr>
        <w:t>Core Obstetrics; Core Gynecology including:</w:t>
      </w:r>
    </w:p>
    <w:p w14:paraId="26B1E00E" w14:textId="77777777" w:rsidR="00F96C96" w:rsidRDefault="00F96C96" w:rsidP="00C8610D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-</w:t>
      </w:r>
      <w:r w:rsidR="00882063">
        <w:rPr>
          <w:rFonts w:ascii="Times" w:hAnsi="Times" w:cs="Times"/>
          <w:color w:val="000000"/>
          <w:sz w:val="22"/>
          <w:szCs w:val="22"/>
          <w:u w:color="000000"/>
        </w:rPr>
        <w:t xml:space="preserve">Robotic 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assisted </w:t>
      </w:r>
      <w:r w:rsidR="00882063">
        <w:rPr>
          <w:rFonts w:ascii="Times" w:hAnsi="Times" w:cs="Times"/>
          <w:color w:val="000000"/>
          <w:sz w:val="22"/>
          <w:szCs w:val="22"/>
          <w:u w:color="000000"/>
        </w:rPr>
        <w:t xml:space="preserve">advanced 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operative laparoscopic procedures including </w:t>
      </w:r>
      <w:r w:rsidR="00882063">
        <w:rPr>
          <w:rFonts w:ascii="Times" w:hAnsi="Times" w:cs="Times"/>
          <w:color w:val="000000"/>
          <w:sz w:val="22"/>
          <w:szCs w:val="22"/>
          <w:u w:color="000000"/>
        </w:rPr>
        <w:t xml:space="preserve">but not limited to </w:t>
      </w:r>
      <w:r>
        <w:rPr>
          <w:rFonts w:ascii="Times" w:hAnsi="Times" w:cs="Times"/>
          <w:color w:val="000000"/>
          <w:sz w:val="22"/>
          <w:szCs w:val="22"/>
          <w:u w:color="000000"/>
        </w:rPr>
        <w:t>hysterectomy</w:t>
      </w:r>
      <w:r w:rsidR="00882063">
        <w:rPr>
          <w:rFonts w:ascii="Times" w:hAnsi="Times" w:cs="Times"/>
          <w:color w:val="000000"/>
          <w:sz w:val="22"/>
          <w:szCs w:val="22"/>
          <w:u w:color="000000"/>
        </w:rPr>
        <w:t>, myomectomy, excision of endometriosis, restoration of normal pelvic anatomy</w:t>
      </w:r>
      <w:r w:rsidR="00D422D5">
        <w:rPr>
          <w:rFonts w:ascii="Times" w:hAnsi="Times" w:cs="Times"/>
          <w:color w:val="000000"/>
          <w:sz w:val="22"/>
          <w:szCs w:val="22"/>
          <w:u w:color="000000"/>
        </w:rPr>
        <w:t xml:space="preserve">, </w:t>
      </w:r>
      <w:r w:rsidR="00A829FB">
        <w:rPr>
          <w:rFonts w:ascii="Times" w:hAnsi="Times" w:cs="Times"/>
          <w:color w:val="000000"/>
          <w:sz w:val="22"/>
          <w:szCs w:val="22"/>
          <w:u w:color="000000"/>
        </w:rPr>
        <w:t xml:space="preserve">benign </w:t>
      </w:r>
      <w:r w:rsidR="00D422D5">
        <w:rPr>
          <w:rFonts w:ascii="Times" w:hAnsi="Times" w:cs="Times"/>
          <w:color w:val="000000"/>
          <w:sz w:val="22"/>
          <w:szCs w:val="22"/>
          <w:u w:color="000000"/>
        </w:rPr>
        <w:t>ovarian pathology</w:t>
      </w:r>
    </w:p>
    <w:p w14:paraId="10ED4FC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-Advanced traditional laparoscopy including LAVH</w:t>
      </w:r>
      <w:r w:rsidR="00D422D5">
        <w:rPr>
          <w:rFonts w:ascii="Times" w:hAnsi="Times" w:cs="Times"/>
          <w:color w:val="000000"/>
          <w:sz w:val="22"/>
          <w:szCs w:val="22"/>
          <w:u w:color="000000"/>
        </w:rPr>
        <w:t>, TLH</w:t>
      </w:r>
    </w:p>
    <w:p w14:paraId="7B1A6533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-Novasure Endometrial Ablation; Myosure Tissue Removal System</w:t>
      </w:r>
    </w:p>
    <w:p w14:paraId="7E6AD9C9" w14:textId="79623EED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 xml:space="preserve">-Tension-Free Vaginal Tape </w:t>
      </w:r>
      <w:r w:rsidR="00A829FB">
        <w:rPr>
          <w:rFonts w:ascii="Times" w:hAnsi="Times" w:cs="Times"/>
          <w:color w:val="000000"/>
          <w:sz w:val="22"/>
          <w:szCs w:val="22"/>
          <w:u w:color="000000"/>
        </w:rPr>
        <w:t xml:space="preserve">Midurethral 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Sling/ Trans-Obturator Tape </w:t>
      </w:r>
      <w:r w:rsidR="00A829FB">
        <w:rPr>
          <w:rFonts w:ascii="Times" w:hAnsi="Times" w:cs="Times"/>
          <w:color w:val="000000"/>
          <w:sz w:val="22"/>
          <w:szCs w:val="22"/>
          <w:u w:color="000000"/>
        </w:rPr>
        <w:t xml:space="preserve">Midurethral </w:t>
      </w:r>
      <w:r>
        <w:rPr>
          <w:rFonts w:ascii="Times" w:hAnsi="Times" w:cs="Times"/>
          <w:color w:val="000000"/>
          <w:sz w:val="22"/>
          <w:szCs w:val="22"/>
          <w:u w:color="000000"/>
        </w:rPr>
        <w:t>Sling</w:t>
      </w:r>
    </w:p>
    <w:p w14:paraId="6431E78F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3201FBCB" w14:textId="77777777" w:rsidR="001C5D47" w:rsidRDefault="001C5D47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698D3662" w14:textId="11255D6F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  <w:r>
        <w:rPr>
          <w:rFonts w:ascii="Times" w:hAnsi="Times" w:cs="Times"/>
          <w:color w:val="000000"/>
          <w:u w:val="single" w:color="000000"/>
        </w:rPr>
        <w:t>EMPLOYMENT HISTORY</w:t>
      </w:r>
    </w:p>
    <w:p w14:paraId="696C3AD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781A6A39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color="000000"/>
        </w:rPr>
      </w:pPr>
      <w:r>
        <w:rPr>
          <w:rFonts w:ascii="Times" w:hAnsi="Times" w:cs="Times"/>
          <w:color w:val="000000"/>
          <w:u w:color="000000"/>
        </w:rPr>
        <w:t>1/16 – now:</w:t>
      </w:r>
      <w:r>
        <w:rPr>
          <w:rFonts w:ascii="Times" w:hAnsi="Times" w:cs="Times"/>
          <w:color w:val="000000"/>
          <w:u w:color="000000"/>
        </w:rPr>
        <w:tab/>
        <w:t>Staff Physician, Hennepin County Medical Center, Minneapolis, MN</w:t>
      </w:r>
    </w:p>
    <w:p w14:paraId="286A134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08726D54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9/12 – 12/15: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Staff Physician, Trinity Medical Group, Trinity Hospital, Minot, ND</w:t>
      </w:r>
    </w:p>
    <w:p w14:paraId="28D8DD86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2B72563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8/09 – 8/12: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Staff Physician, St. Alphonsus Medical Group, St. Alphonsus Medical Center, Boise, ID</w:t>
      </w:r>
    </w:p>
    <w:p w14:paraId="67221A4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2573BC3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2/03 – 6/09: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Staff Physician, Trinity Medical Group, Trinity Hospital, Minot, ND</w:t>
      </w:r>
    </w:p>
    <w:p w14:paraId="079C6822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6538DFC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9/00 – 2/03: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 xml:space="preserve">Staff Physician, Highlands Regional Medical Center, Big Sandy Healthcare, 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 xml:space="preserve">                    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Prestonsburg, KY</w:t>
      </w:r>
    </w:p>
    <w:p w14:paraId="1E7AC7C7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</w:p>
    <w:p w14:paraId="674EDEDA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57C84EED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u w:val="single" w:color="000000"/>
        </w:rPr>
        <w:t>EDUCATION</w:t>
      </w:r>
    </w:p>
    <w:p w14:paraId="3A88ABFF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283B1D92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Residency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University of Kentucky, Chandler Medical Center, Lexington, KY; 1997-2000</w:t>
      </w:r>
    </w:p>
    <w:p w14:paraId="7EEA2BE6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8A309CB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Internship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University of Kentucky, Chandler Medical Center, Lexington, KY; 1996</w:t>
      </w:r>
    </w:p>
    <w:p w14:paraId="21BB98AC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34DCD5ED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Medical School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University of New Mexico, School of Medicine, Albuquerque, NM; 1992-1996</w:t>
      </w:r>
      <w:r w:rsidR="0045768A">
        <w:rPr>
          <w:rFonts w:ascii="Times" w:hAnsi="Times" w:cs="Times"/>
          <w:color w:val="000000"/>
          <w:sz w:val="22"/>
          <w:szCs w:val="22"/>
          <w:u w:color="000000"/>
        </w:rPr>
        <w:t>; Medical Doctor</w:t>
      </w:r>
    </w:p>
    <w:p w14:paraId="1707BDF7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F0F708B" w14:textId="77777777" w:rsidR="00F96C96" w:rsidRDefault="00F96C96" w:rsidP="00F96C96">
      <w:pPr>
        <w:autoSpaceDE w:val="0"/>
        <w:autoSpaceDN w:val="0"/>
        <w:adjustRightInd w:val="0"/>
        <w:ind w:left="2160" w:hanging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Undergraduate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 xml:space="preserve">University </w:t>
      </w:r>
      <w:r w:rsidR="00184FCF">
        <w:rPr>
          <w:rFonts w:ascii="Times" w:hAnsi="Times" w:cs="Times"/>
          <w:color w:val="000000"/>
          <w:sz w:val="22"/>
          <w:szCs w:val="22"/>
          <w:u w:color="000000"/>
        </w:rPr>
        <w:t>of</w:t>
      </w:r>
      <w:r>
        <w:rPr>
          <w:rFonts w:ascii="Times" w:hAnsi="Times" w:cs="Times"/>
          <w:color w:val="000000"/>
          <w:sz w:val="22"/>
          <w:szCs w:val="22"/>
          <w:u w:color="000000"/>
        </w:rPr>
        <w:t xml:space="preserve"> Rochester, School of Arts &amp; Sciences, Rochester, NY; 1986-1991;</w:t>
      </w:r>
    </w:p>
    <w:p w14:paraId="2E5D46BC" w14:textId="77777777" w:rsidR="00F96C96" w:rsidRDefault="00F96C96" w:rsidP="00F96C96">
      <w:pPr>
        <w:autoSpaceDE w:val="0"/>
        <w:autoSpaceDN w:val="0"/>
        <w:adjustRightInd w:val="0"/>
        <w:ind w:left="2160" w:firstLine="72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Bachelor of Science, Neurosciences; cum laude</w:t>
      </w:r>
    </w:p>
    <w:p w14:paraId="4B6F63A7" w14:textId="77777777" w:rsidR="00F96C96" w:rsidRDefault="00F96C96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University of Rochester, Eastman School of Music, Rochester, NY; 1986-</w:t>
      </w:r>
      <w:r w:rsidR="00184FCF">
        <w:rPr>
          <w:rFonts w:ascii="Times" w:hAnsi="Times" w:cs="Times"/>
          <w:color w:val="000000"/>
          <w:sz w:val="22"/>
          <w:szCs w:val="22"/>
          <w:u w:color="000000"/>
        </w:rPr>
        <w:t xml:space="preserve">1991; </w:t>
      </w:r>
      <w:r w:rsidR="00184FCF"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>Bachelor of Music, Violin Performance</w:t>
      </w:r>
    </w:p>
    <w:p w14:paraId="0B4ED0D8" w14:textId="77777777" w:rsidR="00F96C96" w:rsidRDefault="00F96C96" w:rsidP="00F96C96">
      <w:pPr>
        <w:autoSpaceDE w:val="0"/>
        <w:autoSpaceDN w:val="0"/>
        <w:adjustRightInd w:val="0"/>
        <w:ind w:left="216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69AE936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>
        <w:rPr>
          <w:rFonts w:ascii="Times" w:hAnsi="Times" w:cs="Times"/>
          <w:color w:val="000000"/>
          <w:sz w:val="22"/>
          <w:szCs w:val="22"/>
          <w:u w:color="000000"/>
        </w:rPr>
        <w:t>High School</w:t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</w:r>
      <w:r>
        <w:rPr>
          <w:rFonts w:ascii="Times" w:hAnsi="Times" w:cs="Times"/>
          <w:color w:val="000000"/>
          <w:sz w:val="22"/>
          <w:szCs w:val="22"/>
          <w:u w:color="000000"/>
        </w:rPr>
        <w:tab/>
        <w:t>Los Alamos High School, Los Alamos, NM</w:t>
      </w:r>
    </w:p>
    <w:p w14:paraId="6959EBAC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39B31F18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31479497" w14:textId="77777777" w:rsidR="00A91A4A" w:rsidRDefault="00A91A4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47ABF88C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3F4C891B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5D5855EA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07E26DAD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61923D4A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18668816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23F8E986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3163B80F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5C64AA6E" w14:textId="77777777" w:rsid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</w:p>
    <w:p w14:paraId="064CB37D" w14:textId="55427AC5" w:rsidR="00C342BA" w:rsidRPr="00C342BA" w:rsidRDefault="00C342BA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0"/>
          <w:szCs w:val="20"/>
        </w:rPr>
      </w:pPr>
      <w:r>
        <w:rPr>
          <w:rFonts w:ascii="Times" w:hAnsi="Times" w:cs="Times"/>
          <w:color w:val="000000"/>
          <w:sz w:val="20"/>
          <w:szCs w:val="20"/>
        </w:rPr>
        <w:lastRenderedPageBreak/>
        <w:t>September 14, 2020</w:t>
      </w:r>
    </w:p>
    <w:p w14:paraId="27BCADFE" w14:textId="1CEB3493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u w:val="single" w:color="000000"/>
        </w:rPr>
      </w:pPr>
      <w:r>
        <w:rPr>
          <w:rFonts w:ascii="Times" w:hAnsi="Times" w:cs="Times"/>
          <w:color w:val="000000"/>
          <w:u w:val="single" w:color="000000"/>
        </w:rPr>
        <w:t>PUBLICATIONS &amp; RESEARCH</w:t>
      </w:r>
    </w:p>
    <w:p w14:paraId="0C6BADB0" w14:textId="77777777" w:rsidR="009669DD" w:rsidRDefault="009669DD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9F2E632" w14:textId="77777777" w:rsidR="009669DD" w:rsidRPr="009669DD" w:rsidRDefault="009669DD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val="single"/>
        </w:rPr>
      </w:pPr>
      <w:r w:rsidRPr="009669DD">
        <w:rPr>
          <w:rFonts w:ascii="Times" w:hAnsi="Times" w:cs="Times"/>
          <w:color w:val="000000"/>
          <w:sz w:val="22"/>
          <w:szCs w:val="22"/>
          <w:u w:val="single"/>
        </w:rPr>
        <w:t>Peer Reviewed Journals</w:t>
      </w:r>
    </w:p>
    <w:p w14:paraId="1675DAEB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425C192D" w14:textId="71196A2A" w:rsidR="00F96C96" w:rsidRPr="00854BF2" w:rsidRDefault="00F96C96" w:rsidP="00854BF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854BF2">
        <w:rPr>
          <w:rFonts w:ascii="Times" w:hAnsi="Times" w:cs="Times"/>
          <w:color w:val="000000"/>
          <w:sz w:val="22"/>
          <w:szCs w:val="22"/>
          <w:u w:color="000000"/>
        </w:rPr>
        <w:t>“Terbutaline vaginal gel delivers equivalent endometrial concentrations, with lower serum levels and minimal systemic symptoms, as oral terbutaline administration”</w:t>
      </w:r>
      <w:r w:rsidR="00000D32"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 KN Muse, </w:t>
      </w:r>
      <w:r w:rsidR="00000D32" w:rsidRPr="00854BF2">
        <w:rPr>
          <w:rFonts w:ascii="Times" w:hAnsi="Times" w:cs="Times"/>
          <w:b/>
          <w:color w:val="000000"/>
          <w:sz w:val="22"/>
          <w:szCs w:val="22"/>
          <w:u w:color="000000"/>
        </w:rPr>
        <w:t>WT Madland</w:t>
      </w:r>
      <w:r w:rsidR="00000D32"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, DE Griffith, HL </w:t>
      </w:r>
      <w:r w:rsidR="003D633A" w:rsidRPr="00854BF2">
        <w:rPr>
          <w:rFonts w:ascii="Times" w:hAnsi="Times" w:cs="Times"/>
          <w:color w:val="000000"/>
          <w:sz w:val="22"/>
          <w:szCs w:val="22"/>
          <w:u w:color="000000"/>
        </w:rPr>
        <w:t>L</w:t>
      </w:r>
      <w:r w:rsidR="00000D32" w:rsidRPr="00854BF2">
        <w:rPr>
          <w:rFonts w:ascii="Times" w:hAnsi="Times" w:cs="Times"/>
          <w:color w:val="000000"/>
          <w:sz w:val="22"/>
          <w:szCs w:val="22"/>
          <w:u w:color="000000"/>
        </w:rPr>
        <w:t>evine. Fertility and Sterility, American Society of Reproductive Medicine, Volume 74, Issue 3, Supplement 1, S116, September 1, 2000.</w:t>
      </w:r>
    </w:p>
    <w:p w14:paraId="623EA8D7" w14:textId="77777777" w:rsidR="00F96C96" w:rsidRDefault="00F96C96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18E0239D" w14:textId="5AA01E78" w:rsidR="00F96C96" w:rsidRPr="00854BF2" w:rsidRDefault="00F96C96" w:rsidP="00854BF2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“Regulation of GTP binding proteins by an effector in GTP-dependent signal transduction: an inhibitory subunit of cGMP phosphodiesterase regulates the GTP hydrolytic cycle in vertebrate rod photoreceptors”: Yamazaki, A, </w:t>
      </w:r>
      <w:r w:rsidRPr="00854BF2">
        <w:rPr>
          <w:rFonts w:ascii="Times" w:hAnsi="Times" w:cs="Times"/>
          <w:b/>
          <w:color w:val="000000"/>
          <w:sz w:val="22"/>
          <w:szCs w:val="22"/>
          <w:u w:color="000000"/>
        </w:rPr>
        <w:t>Madland, W</w:t>
      </w:r>
      <w:r w:rsidRPr="00854BF2">
        <w:rPr>
          <w:rFonts w:ascii="Times" w:hAnsi="Times" w:cs="Times"/>
          <w:color w:val="000000"/>
          <w:sz w:val="22"/>
          <w:szCs w:val="22"/>
          <w:u w:color="000000"/>
        </w:rPr>
        <w:t>, Umbarger, K, Hutson, L, Hayashi, F; 1993, J Biol Chem 268(12):8899-907.</w:t>
      </w:r>
    </w:p>
    <w:p w14:paraId="69C2F9E7" w14:textId="77777777" w:rsidR="009669DD" w:rsidRDefault="009669DD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7F9F1C6" w14:textId="77777777" w:rsidR="009669DD" w:rsidRPr="009669DD" w:rsidRDefault="009669DD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val="single"/>
        </w:rPr>
      </w:pPr>
      <w:r w:rsidRPr="009669DD">
        <w:rPr>
          <w:rFonts w:ascii="Times" w:hAnsi="Times" w:cs="Times"/>
          <w:color w:val="000000"/>
          <w:sz w:val="22"/>
          <w:szCs w:val="22"/>
          <w:u w:val="single"/>
        </w:rPr>
        <w:t>Poster Presentations and Unpublished Research</w:t>
      </w:r>
    </w:p>
    <w:p w14:paraId="4ABD377C" w14:textId="77777777" w:rsidR="009669DD" w:rsidRDefault="009669DD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580661F1" w14:textId="2790D09F" w:rsidR="009669DD" w:rsidRPr="00854BF2" w:rsidRDefault="009669DD" w:rsidP="00854BF2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  <w:r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Second Place, Resident Research Award: “An analysis of urologic injury in patients treated with radical abdominal hysterectomy”: </w:t>
      </w:r>
      <w:r w:rsidRPr="00854BF2">
        <w:rPr>
          <w:rFonts w:ascii="Times" w:hAnsi="Times" w:cs="Times"/>
          <w:b/>
          <w:color w:val="000000"/>
          <w:sz w:val="22"/>
          <w:szCs w:val="22"/>
          <w:u w:color="000000"/>
        </w:rPr>
        <w:t>Madland, WT</w:t>
      </w:r>
      <w:r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, and Ueland, FR; 1999. In-house research University of Kentucky Dept. of Gynecologic Oncology. </w:t>
      </w:r>
    </w:p>
    <w:p w14:paraId="12C36C03" w14:textId="6E1359DF" w:rsidR="001C5D47" w:rsidRDefault="001C5D47" w:rsidP="00F96C96">
      <w:pPr>
        <w:autoSpaceDE w:val="0"/>
        <w:autoSpaceDN w:val="0"/>
        <w:adjustRightInd w:val="0"/>
        <w:rPr>
          <w:rFonts w:ascii="Times" w:hAnsi="Times" w:cs="Times"/>
          <w:color w:val="000000"/>
          <w:sz w:val="22"/>
          <w:szCs w:val="22"/>
          <w:u w:color="000000"/>
        </w:rPr>
      </w:pPr>
    </w:p>
    <w:p w14:paraId="753F6EB1" w14:textId="7BFF5BB8" w:rsidR="00CF427F" w:rsidRPr="00D34958" w:rsidRDefault="00493CAD" w:rsidP="00854BF2">
      <w:pPr>
        <w:pStyle w:val="ListParagraph"/>
        <w:numPr>
          <w:ilvl w:val="0"/>
          <w:numId w:val="2"/>
        </w:numPr>
      </w:pPr>
      <w:r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 </w:t>
      </w:r>
      <w:r w:rsidR="00F96C96" w:rsidRPr="00854BF2">
        <w:rPr>
          <w:rFonts w:ascii="Times" w:hAnsi="Times" w:cs="Times"/>
          <w:color w:val="000000"/>
          <w:sz w:val="22"/>
          <w:szCs w:val="22"/>
          <w:u w:color="000000"/>
        </w:rPr>
        <w:t xml:space="preserve">“Localization of the readiness potential using magnetoencephalography (MEG) and magnetic resonance imaging (MRI)”: Sullivan, G, </w:t>
      </w:r>
      <w:r w:rsidR="00F96C96" w:rsidRPr="00854BF2">
        <w:rPr>
          <w:rFonts w:ascii="Times" w:hAnsi="Times" w:cs="Times"/>
          <w:b/>
          <w:color w:val="000000"/>
          <w:sz w:val="22"/>
          <w:szCs w:val="22"/>
          <w:u w:color="000000"/>
        </w:rPr>
        <w:t>Madland, W</w:t>
      </w:r>
      <w:r w:rsidR="00F96C96" w:rsidRPr="00854BF2">
        <w:rPr>
          <w:rFonts w:ascii="Times" w:hAnsi="Times" w:cs="Times"/>
          <w:color w:val="000000"/>
          <w:sz w:val="22"/>
          <w:szCs w:val="22"/>
          <w:u w:color="000000"/>
        </w:rPr>
        <w:t>, Valdez, D; 1988, Poster presentation at the Seventh International Conference on Biomagnetism.</w:t>
      </w:r>
    </w:p>
    <w:p w14:paraId="57136054" w14:textId="6D0DABC5" w:rsidR="00D34958" w:rsidRDefault="00D34958" w:rsidP="00D34958"/>
    <w:p w14:paraId="40839436" w14:textId="12D9A7F9" w:rsidR="00D34958" w:rsidRDefault="00D34958" w:rsidP="00D34958"/>
    <w:p w14:paraId="430DB274" w14:textId="7F83F26A" w:rsidR="00D34958" w:rsidRDefault="00D34958" w:rsidP="00D34958"/>
    <w:p w14:paraId="03F7CA64" w14:textId="541C17CC" w:rsidR="00D34958" w:rsidRDefault="00D34958" w:rsidP="00D34958"/>
    <w:p w14:paraId="54C9D329" w14:textId="5DB6B4DE" w:rsidR="00D34958" w:rsidRDefault="00D34958" w:rsidP="00D34958"/>
    <w:p w14:paraId="454594D8" w14:textId="196C0766" w:rsidR="00D34958" w:rsidRDefault="00D34958" w:rsidP="00D34958"/>
    <w:p w14:paraId="6064A13B" w14:textId="0F8A31B9" w:rsidR="00D34958" w:rsidRDefault="00D34958" w:rsidP="00D34958"/>
    <w:p w14:paraId="43A23F27" w14:textId="425D96CE" w:rsidR="00D34958" w:rsidRDefault="00D34958" w:rsidP="00D34958"/>
    <w:p w14:paraId="1B6F3C4C" w14:textId="1568F2D3" w:rsidR="00D34958" w:rsidRDefault="00D34958" w:rsidP="00D34958"/>
    <w:p w14:paraId="76383981" w14:textId="6602F42F" w:rsidR="00D34958" w:rsidRDefault="00D34958" w:rsidP="00D34958"/>
    <w:p w14:paraId="1A5EA5B0" w14:textId="3C071905" w:rsidR="00D34958" w:rsidRDefault="00D34958" w:rsidP="00D34958"/>
    <w:p w14:paraId="7757A49D" w14:textId="78530608" w:rsidR="00D34958" w:rsidRDefault="00D34958" w:rsidP="00D34958"/>
    <w:p w14:paraId="241B496F" w14:textId="45DCE9C9" w:rsidR="00D34958" w:rsidRDefault="00D34958" w:rsidP="00D34958"/>
    <w:p w14:paraId="4701A247" w14:textId="24BB6AF7" w:rsidR="00D34958" w:rsidRDefault="00D34958" w:rsidP="00D34958"/>
    <w:p w14:paraId="45035228" w14:textId="2B73ACDD" w:rsidR="00D34958" w:rsidRDefault="00D34958" w:rsidP="00D34958"/>
    <w:p w14:paraId="0FBB5615" w14:textId="20E21529" w:rsidR="00D34958" w:rsidRDefault="00D34958" w:rsidP="00D34958"/>
    <w:p w14:paraId="1C527BD8" w14:textId="2365DEEB" w:rsidR="00D34958" w:rsidRDefault="00D34958" w:rsidP="00D34958"/>
    <w:p w14:paraId="1625A1DC" w14:textId="3CBF2926" w:rsidR="00D34958" w:rsidRDefault="00D34958" w:rsidP="00D34958"/>
    <w:p w14:paraId="0C9A6170" w14:textId="1998B5DE" w:rsidR="00D34958" w:rsidRDefault="00D34958" w:rsidP="00D34958"/>
    <w:p w14:paraId="1285D7A0" w14:textId="33ADBDAA" w:rsidR="00D34958" w:rsidRDefault="00D34958" w:rsidP="00D34958"/>
    <w:p w14:paraId="2B51E080" w14:textId="7F1E5BBF" w:rsidR="00D34958" w:rsidRDefault="00D34958" w:rsidP="00D34958"/>
    <w:p w14:paraId="4AB2B901" w14:textId="457036B3" w:rsidR="00D34958" w:rsidRDefault="00D34958" w:rsidP="00D34958"/>
    <w:p w14:paraId="7CEF5AF9" w14:textId="0581FC85" w:rsidR="00D34958" w:rsidRDefault="00D34958" w:rsidP="00D34958"/>
    <w:p w14:paraId="66C129BE" w14:textId="1B6B5D67" w:rsidR="00D34958" w:rsidRDefault="00D34958" w:rsidP="00D34958"/>
    <w:p w14:paraId="00EB0A2B" w14:textId="53F1CD9D" w:rsidR="00D34958" w:rsidRDefault="00D34958" w:rsidP="00D34958"/>
    <w:p w14:paraId="2FB3E06B" w14:textId="460C0F84" w:rsidR="00D34958" w:rsidRDefault="00D34958" w:rsidP="00D34958"/>
    <w:p w14:paraId="57BC1AB6" w14:textId="576C4492" w:rsidR="00493CAD" w:rsidRPr="00493CAD" w:rsidRDefault="00493CAD" w:rsidP="00D34958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September 14, 2020</w:t>
      </w:r>
    </w:p>
    <w:sectPr w:rsidR="00493CAD" w:rsidRPr="00493CAD" w:rsidSect="00453F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03618" w14:textId="77777777" w:rsidR="00166954" w:rsidRDefault="00166954" w:rsidP="004F16FB">
      <w:r>
        <w:separator/>
      </w:r>
    </w:p>
  </w:endnote>
  <w:endnote w:type="continuationSeparator" w:id="0">
    <w:p w14:paraId="6247B053" w14:textId="77777777" w:rsidR="00166954" w:rsidRDefault="00166954" w:rsidP="004F1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0541460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0002FB" w14:textId="77777777" w:rsidR="00591272" w:rsidRDefault="00591272" w:rsidP="001C5D47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37F1273" w14:textId="77777777" w:rsidR="004F16FB" w:rsidRDefault="004F16FB" w:rsidP="001C5D4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1106350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460612" w14:textId="54B8B62D" w:rsidR="00453FD1" w:rsidRDefault="00453FD1" w:rsidP="001C5D47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4480DFD" w14:textId="77777777" w:rsidR="004F16FB" w:rsidRDefault="004F16FB" w:rsidP="001C5D47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8AA0F" w14:textId="77777777" w:rsidR="00CD2D99" w:rsidRDefault="00CD2D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BA0638" w14:textId="77777777" w:rsidR="00166954" w:rsidRDefault="00166954" w:rsidP="004F16FB">
      <w:r>
        <w:separator/>
      </w:r>
    </w:p>
  </w:footnote>
  <w:footnote w:type="continuationSeparator" w:id="0">
    <w:p w14:paraId="1D34FBD4" w14:textId="77777777" w:rsidR="00166954" w:rsidRDefault="00166954" w:rsidP="004F1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34D11" w14:textId="395F7184" w:rsidR="004F16FB" w:rsidRDefault="00166954">
    <w:pPr>
      <w:pStyle w:val="Header"/>
    </w:pPr>
    <w:r>
      <w:rPr>
        <w:noProof/>
      </w:rPr>
      <w:pict w14:anchorId="1D92B1A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36981" o:spid="_x0000_s2051" type="#_x0000_t136" alt="" style="position:absolute;margin-left:0;margin-top:0;width:676.8pt;height:84.6pt;rotation:315;z-index:-25165004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&quot;;font-size:1pt;font-style:italic" string="Expert Not Retain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" w:hAnsi="Times"/>
        <w:i/>
        <w:color w:val="7F7F7F" w:themeColor="text1" w:themeTint="80"/>
        <w:sz w:val="16"/>
        <w:szCs w:val="16"/>
      </w:rPr>
      <w:alias w:val="Title"/>
      <w:tag w:val=""/>
      <w:id w:val="1116400235"/>
      <w:placeholder>
        <w:docPart w:val="B40362A180960F498E2D48A7742A4DDD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13EF5F1" w14:textId="4356DB6B" w:rsidR="00453FD1" w:rsidRDefault="00CD2D99">
        <w:pPr>
          <w:pStyle w:val="Header"/>
          <w:tabs>
            <w:tab w:val="clear" w:pos="4680"/>
            <w:tab w:val="clear" w:pos="9360"/>
          </w:tabs>
          <w:jc w:val="right"/>
          <w:rPr>
            <w:color w:val="7F7F7F" w:themeColor="text1" w:themeTint="80"/>
          </w:rPr>
        </w:pPr>
        <w:r>
          <w:rPr>
            <w:rFonts w:ascii="Times" w:hAnsi="Times"/>
            <w:i/>
            <w:color w:val="7F7F7F" w:themeColor="text1" w:themeTint="80"/>
            <w:sz w:val="16"/>
            <w:szCs w:val="16"/>
          </w:rPr>
          <w:t>WILLIAM MADLAND</w:t>
        </w:r>
      </w:p>
    </w:sdtContent>
  </w:sdt>
  <w:p w14:paraId="7B8E2A77" w14:textId="7CF01FC8" w:rsidR="00DC1C86" w:rsidRDefault="00166954">
    <w:r>
      <w:rPr>
        <w:noProof/>
      </w:rPr>
      <w:pict w14:anchorId="2C4089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36982" o:spid="_x0000_s2050" type="#_x0000_t136" alt="" style="position:absolute;margin-left:0;margin-top:0;width:676.8pt;height:84.6pt;rotation:315;z-index:-25164595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&quot;;font-size:1pt;font-style:italic" string="Expert Not Retain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61DBC" w14:textId="66C743D9" w:rsidR="004F16FB" w:rsidRDefault="00166954">
    <w:pPr>
      <w:pStyle w:val="Header"/>
    </w:pPr>
    <w:r>
      <w:rPr>
        <w:noProof/>
      </w:rPr>
      <w:pict w14:anchorId="0582C1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936980" o:spid="_x0000_s2049" type="#_x0000_t136" alt="" style="position:absolute;margin-left:0;margin-top:0;width:676.8pt;height:84.6pt;rotation:315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textpath style="font-family:&quot;Times&quot;;font-size:1pt;font-style:italic" string="Expert Not Retain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9715B"/>
    <w:multiLevelType w:val="hybridMultilevel"/>
    <w:tmpl w:val="D6D08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F0F34"/>
    <w:multiLevelType w:val="hybridMultilevel"/>
    <w:tmpl w:val="4C68A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96"/>
    <w:rsid w:val="00000D32"/>
    <w:rsid w:val="00075B19"/>
    <w:rsid w:val="000A3F86"/>
    <w:rsid w:val="00140597"/>
    <w:rsid w:val="00166954"/>
    <w:rsid w:val="00184FCF"/>
    <w:rsid w:val="00187908"/>
    <w:rsid w:val="001C5D47"/>
    <w:rsid w:val="001D56BD"/>
    <w:rsid w:val="00253D56"/>
    <w:rsid w:val="0028315F"/>
    <w:rsid w:val="00297C58"/>
    <w:rsid w:val="002D1536"/>
    <w:rsid w:val="002E1BBD"/>
    <w:rsid w:val="003975A6"/>
    <w:rsid w:val="003D633A"/>
    <w:rsid w:val="00453FD1"/>
    <w:rsid w:val="0045768A"/>
    <w:rsid w:val="00491E59"/>
    <w:rsid w:val="00493CAD"/>
    <w:rsid w:val="004B4391"/>
    <w:rsid w:val="004E7564"/>
    <w:rsid w:val="004F16FB"/>
    <w:rsid w:val="00591272"/>
    <w:rsid w:val="006750A8"/>
    <w:rsid w:val="006A0705"/>
    <w:rsid w:val="006C152C"/>
    <w:rsid w:val="006D61BB"/>
    <w:rsid w:val="00770E2D"/>
    <w:rsid w:val="00774E04"/>
    <w:rsid w:val="00781CE8"/>
    <w:rsid w:val="007A23C3"/>
    <w:rsid w:val="007A4BA3"/>
    <w:rsid w:val="007E0ADA"/>
    <w:rsid w:val="007F2A95"/>
    <w:rsid w:val="007F4D69"/>
    <w:rsid w:val="00854BF2"/>
    <w:rsid w:val="00882063"/>
    <w:rsid w:val="008C0F0E"/>
    <w:rsid w:val="008D087D"/>
    <w:rsid w:val="008F4CFA"/>
    <w:rsid w:val="00905259"/>
    <w:rsid w:val="00915ED9"/>
    <w:rsid w:val="00953554"/>
    <w:rsid w:val="009669DD"/>
    <w:rsid w:val="009736F4"/>
    <w:rsid w:val="00986BBE"/>
    <w:rsid w:val="009B151A"/>
    <w:rsid w:val="009F78A6"/>
    <w:rsid w:val="00A2022E"/>
    <w:rsid w:val="00A829FB"/>
    <w:rsid w:val="00A91A4A"/>
    <w:rsid w:val="00AA5D4A"/>
    <w:rsid w:val="00B2144F"/>
    <w:rsid w:val="00B64E91"/>
    <w:rsid w:val="00C020A0"/>
    <w:rsid w:val="00C25679"/>
    <w:rsid w:val="00C342BA"/>
    <w:rsid w:val="00C44AFB"/>
    <w:rsid w:val="00C465E2"/>
    <w:rsid w:val="00C67FEF"/>
    <w:rsid w:val="00C8610D"/>
    <w:rsid w:val="00CA79D0"/>
    <w:rsid w:val="00CD09E0"/>
    <w:rsid w:val="00CD2D99"/>
    <w:rsid w:val="00CF427F"/>
    <w:rsid w:val="00D34958"/>
    <w:rsid w:val="00D422D5"/>
    <w:rsid w:val="00D45412"/>
    <w:rsid w:val="00D5563B"/>
    <w:rsid w:val="00DA5114"/>
    <w:rsid w:val="00DC1C86"/>
    <w:rsid w:val="00E4501B"/>
    <w:rsid w:val="00E83811"/>
    <w:rsid w:val="00EB2A4C"/>
    <w:rsid w:val="00EF00A1"/>
    <w:rsid w:val="00F96C96"/>
    <w:rsid w:val="00FD7B76"/>
    <w:rsid w:val="00FD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76E761"/>
  <w15:chartTrackingRefBased/>
  <w15:docId w15:val="{FC859770-224E-B149-86F2-82F6C1B2E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31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315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F1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16FB"/>
  </w:style>
  <w:style w:type="paragraph" w:styleId="Footer">
    <w:name w:val="footer"/>
    <w:basedOn w:val="Normal"/>
    <w:link w:val="FooterChar"/>
    <w:uiPriority w:val="99"/>
    <w:unhideWhenUsed/>
    <w:rsid w:val="004F1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16FB"/>
  </w:style>
  <w:style w:type="character" w:styleId="PageNumber">
    <w:name w:val="page number"/>
    <w:basedOn w:val="DefaultParagraphFont"/>
    <w:uiPriority w:val="99"/>
    <w:semiHidden/>
    <w:unhideWhenUsed/>
    <w:rsid w:val="00591272"/>
  </w:style>
  <w:style w:type="paragraph" w:styleId="ListParagraph">
    <w:name w:val="List Paragraph"/>
    <w:basedOn w:val="Normal"/>
    <w:uiPriority w:val="34"/>
    <w:qFormat/>
    <w:rsid w:val="00854BF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50A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0A8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D2D9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madland@umn.edu" TargetMode="External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40362A180960F498E2D48A7742A4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E9EB6-EA73-284F-AA15-4E92D4DB409B}"/>
      </w:docPartPr>
      <w:docPartBody>
        <w:p w:rsidR="000E66C6" w:rsidRDefault="004D43BD" w:rsidP="004D43BD">
          <w:pPr>
            <w:pStyle w:val="B40362A180960F498E2D48A7742A4DDD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BD"/>
    <w:rsid w:val="000E66C6"/>
    <w:rsid w:val="003E1F17"/>
    <w:rsid w:val="004D43BD"/>
    <w:rsid w:val="00903DF5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81884F6D872F4DA7B3231CC223FD24">
    <w:name w:val="7181884F6D872F4DA7B3231CC223FD24"/>
    <w:rsid w:val="004D43BD"/>
  </w:style>
  <w:style w:type="paragraph" w:customStyle="1" w:styleId="C298FEFF8D639C44877E16EC21A5BC64">
    <w:name w:val="C298FEFF8D639C44877E16EC21A5BC64"/>
    <w:rsid w:val="004D43BD"/>
  </w:style>
  <w:style w:type="paragraph" w:customStyle="1" w:styleId="B40362A180960F498E2D48A7742A4DDD">
    <w:name w:val="B40362A180960F498E2D48A7742A4DDD"/>
    <w:rsid w:val="004D43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C42A6F-308B-8648-B6EA-7124C0A9D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888</Words>
  <Characters>4778</Characters>
  <Application>Microsoft Office Word</Application>
  <DocSecurity>0</DocSecurity>
  <Lines>83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WILLIAM MADLAND</vt:lpstr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WILLIAM MADLAND</dc:title>
  <dc:subject/>
  <dc:creator>William Madland</dc:creator>
  <cp:keywords/>
  <dc:description/>
  <cp:lastModifiedBy>William Madland</cp:lastModifiedBy>
  <cp:revision>2</cp:revision>
  <cp:lastPrinted>2020-09-16T21:51:00Z</cp:lastPrinted>
  <dcterms:created xsi:type="dcterms:W3CDTF">2021-02-06T14:51:00Z</dcterms:created>
  <dcterms:modified xsi:type="dcterms:W3CDTF">2021-02-06T14:51:00Z</dcterms:modified>
</cp:coreProperties>
</file>