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17B1" w14:textId="77777777" w:rsidR="00D70887" w:rsidRDefault="00D70887" w:rsidP="00530C9C">
      <w:pPr>
        <w:jc w:val="center"/>
        <w:rPr>
          <w:b/>
          <w:sz w:val="28"/>
        </w:rPr>
      </w:pPr>
    </w:p>
    <w:p w14:paraId="5C885DEB" w14:textId="77777777" w:rsidR="00D70887" w:rsidRDefault="00D70887" w:rsidP="00530C9C">
      <w:pPr>
        <w:jc w:val="center"/>
        <w:rPr>
          <w:b/>
          <w:sz w:val="28"/>
        </w:rPr>
      </w:pPr>
    </w:p>
    <w:p w14:paraId="57579DEE" w14:textId="77777777" w:rsidR="00D70887" w:rsidRDefault="00D70887" w:rsidP="00530C9C">
      <w:pPr>
        <w:jc w:val="center"/>
        <w:rPr>
          <w:b/>
          <w:sz w:val="28"/>
        </w:rPr>
      </w:pPr>
    </w:p>
    <w:p w14:paraId="187EAC8E" w14:textId="77777777" w:rsidR="00D70887" w:rsidRDefault="00D70887" w:rsidP="00530C9C">
      <w:pPr>
        <w:jc w:val="center"/>
        <w:rPr>
          <w:b/>
          <w:sz w:val="28"/>
        </w:rPr>
      </w:pPr>
    </w:p>
    <w:p w14:paraId="1A0E44F7" w14:textId="77777777" w:rsidR="00D70887" w:rsidRDefault="00D70887" w:rsidP="00530C9C">
      <w:pPr>
        <w:jc w:val="center"/>
        <w:rPr>
          <w:b/>
          <w:sz w:val="28"/>
        </w:rPr>
      </w:pPr>
    </w:p>
    <w:p w14:paraId="17B8564A" w14:textId="77777777" w:rsidR="00D70887" w:rsidRDefault="00D70887" w:rsidP="00530C9C">
      <w:pPr>
        <w:jc w:val="center"/>
        <w:rPr>
          <w:b/>
          <w:sz w:val="28"/>
        </w:rPr>
      </w:pPr>
    </w:p>
    <w:p w14:paraId="461C1E58" w14:textId="307871F3" w:rsidR="003801D1" w:rsidRDefault="003801D1" w:rsidP="00530C9C">
      <w:pPr>
        <w:jc w:val="center"/>
        <w:rPr>
          <w:b/>
          <w:sz w:val="28"/>
        </w:rPr>
      </w:pPr>
      <w:r>
        <w:rPr>
          <w:b/>
          <w:sz w:val="28"/>
        </w:rPr>
        <w:t>JAMES W</w:t>
      </w:r>
      <w:r w:rsidR="00F940EE">
        <w:rPr>
          <w:b/>
          <w:sz w:val="28"/>
        </w:rPr>
        <w:t>ILLIAM</w:t>
      </w:r>
      <w:r>
        <w:rPr>
          <w:b/>
          <w:sz w:val="28"/>
        </w:rPr>
        <w:t xml:space="preserve"> POTTS</w:t>
      </w:r>
      <w:r w:rsidR="001663FE">
        <w:rPr>
          <w:b/>
          <w:sz w:val="28"/>
        </w:rPr>
        <w:t>, JD</w:t>
      </w:r>
    </w:p>
    <w:p w14:paraId="3FC4E146" w14:textId="77777777" w:rsidR="003801D1" w:rsidRDefault="00E66485" w:rsidP="00530C9C">
      <w:pPr>
        <w:jc w:val="center"/>
        <w:rPr>
          <w:b/>
          <w:sz w:val="28"/>
        </w:rPr>
      </w:pPr>
      <w:r>
        <w:rPr>
          <w:b/>
          <w:sz w:val="28"/>
        </w:rPr>
        <w:t>3</w:t>
      </w:r>
      <w:r w:rsidR="003801D1">
        <w:rPr>
          <w:b/>
          <w:sz w:val="28"/>
        </w:rPr>
        <w:t>5</w:t>
      </w:r>
      <w:r>
        <w:rPr>
          <w:b/>
          <w:sz w:val="28"/>
        </w:rPr>
        <w:t>00 E. Colorado Blvd, Ste 107</w:t>
      </w:r>
    </w:p>
    <w:p w14:paraId="7F0302F5" w14:textId="77777777" w:rsidR="003801D1" w:rsidRDefault="00E66485" w:rsidP="00530C9C">
      <w:pPr>
        <w:jc w:val="center"/>
        <w:rPr>
          <w:b/>
          <w:sz w:val="28"/>
        </w:rPr>
      </w:pPr>
      <w:r>
        <w:rPr>
          <w:b/>
          <w:sz w:val="28"/>
        </w:rPr>
        <w:t>Pasa</w:t>
      </w:r>
      <w:r w:rsidR="003801D1">
        <w:rPr>
          <w:b/>
          <w:sz w:val="28"/>
        </w:rPr>
        <w:t>dena, CA 911</w:t>
      </w:r>
      <w:r>
        <w:rPr>
          <w:b/>
          <w:sz w:val="28"/>
        </w:rPr>
        <w:t>07</w:t>
      </w:r>
    </w:p>
    <w:p w14:paraId="31956A9D" w14:textId="77777777" w:rsidR="003801D1" w:rsidRDefault="003801D1" w:rsidP="00530C9C">
      <w:pPr>
        <w:jc w:val="center"/>
        <w:rPr>
          <w:b/>
          <w:sz w:val="28"/>
        </w:rPr>
      </w:pPr>
      <w:r>
        <w:rPr>
          <w:b/>
          <w:sz w:val="28"/>
        </w:rPr>
        <w:t>626-396-1070</w:t>
      </w:r>
    </w:p>
    <w:p w14:paraId="4C27DB62" w14:textId="77777777" w:rsidR="003801D1" w:rsidRDefault="003801D1">
      <w:pPr>
        <w:rPr>
          <w:b/>
          <w:sz w:val="28"/>
        </w:rPr>
      </w:pPr>
    </w:p>
    <w:p w14:paraId="301809FB" w14:textId="77777777" w:rsidR="003801D1" w:rsidRDefault="003801D1">
      <w:pPr>
        <w:rPr>
          <w:b/>
          <w:sz w:val="28"/>
        </w:rPr>
      </w:pPr>
    </w:p>
    <w:p w14:paraId="2543B1AF" w14:textId="77777777" w:rsidR="003801D1" w:rsidRDefault="003801D1">
      <w:pPr>
        <w:rPr>
          <w:b/>
          <w:sz w:val="28"/>
        </w:rPr>
      </w:pPr>
    </w:p>
    <w:p w14:paraId="310455B3" w14:textId="77777777" w:rsidR="003801D1" w:rsidRDefault="003801D1">
      <w:pPr>
        <w:rPr>
          <w:b/>
        </w:rPr>
      </w:pPr>
      <w:r>
        <w:rPr>
          <w:b/>
        </w:rPr>
        <w:t>CAREER HIGHLIGHTS:</w:t>
      </w:r>
    </w:p>
    <w:p w14:paraId="0E5886AD" w14:textId="76871D98" w:rsidR="003801D1" w:rsidRDefault="003801D1"/>
    <w:p w14:paraId="3A029289" w14:textId="77777777" w:rsidR="0018419C" w:rsidRDefault="0018419C" w:rsidP="0018419C">
      <w:r>
        <w:t>Holder-B.A. Degree (History-1977)</w:t>
      </w:r>
    </w:p>
    <w:p w14:paraId="48EE6D7B" w14:textId="77777777" w:rsidR="0018419C" w:rsidRDefault="0018419C" w:rsidP="0018419C">
      <w:r>
        <w:t>Holder-Juris Doctorate Degree (1981)</w:t>
      </w:r>
    </w:p>
    <w:p w14:paraId="6DA572C4" w14:textId="77777777" w:rsidR="0018419C" w:rsidRDefault="0018419C" w:rsidP="0018419C">
      <w:r>
        <w:t>California Licensed Real Estate Broker (Since 1989)</w:t>
      </w:r>
    </w:p>
    <w:p w14:paraId="08EE631B" w14:textId="77777777" w:rsidR="0018419C" w:rsidRDefault="0018419C" w:rsidP="0018419C">
      <w:r>
        <w:t>Captain, L. A. County Sheriff’s Dept. (Reserve) (Retired) (P.O.S.T Certified Terrorist Investigator)1993-2010</w:t>
      </w:r>
    </w:p>
    <w:p w14:paraId="7D97845F" w14:textId="59EEFCBE" w:rsidR="003801D1" w:rsidRDefault="003801D1">
      <w:r>
        <w:t xml:space="preserve">Master Teacher/ University </w:t>
      </w:r>
      <w:r w:rsidR="00F53AF9">
        <w:t>of Phoenix (1997-2010)</w:t>
      </w:r>
    </w:p>
    <w:p w14:paraId="3C9B8C89" w14:textId="77777777" w:rsidR="003801D1" w:rsidRDefault="003801D1">
      <w:r>
        <w:t>Selected-Uniform Reserve of the Year (Altadena-1999)</w:t>
      </w:r>
    </w:p>
    <w:p w14:paraId="5603E16A" w14:textId="77777777" w:rsidR="00F940EE" w:rsidRDefault="00F940EE">
      <w:r>
        <w:t>Certified Mediator-L.A. County Bar Association</w:t>
      </w:r>
      <w:r w:rsidR="000717AA">
        <w:t xml:space="preserve"> (Resolving workplace disputes)</w:t>
      </w:r>
    </w:p>
    <w:p w14:paraId="11F82ED5" w14:textId="2FC20A7D" w:rsidR="007A594F" w:rsidRDefault="000318A2">
      <w:r>
        <w:t>Award-Winning</w:t>
      </w:r>
      <w:r w:rsidR="007A594F">
        <w:t xml:space="preserve"> Author</w:t>
      </w:r>
      <w:r w:rsidR="0018419C">
        <w:t xml:space="preserve"> (2022)</w:t>
      </w:r>
    </w:p>
    <w:p w14:paraId="58CF1C7A" w14:textId="77777777" w:rsidR="003801D1" w:rsidRDefault="003801D1"/>
    <w:p w14:paraId="1C8458E0" w14:textId="77777777" w:rsidR="003801D1" w:rsidRDefault="003801D1">
      <w:pPr>
        <w:rPr>
          <w:b/>
        </w:rPr>
      </w:pPr>
      <w:r>
        <w:rPr>
          <w:b/>
        </w:rPr>
        <w:t>FORMAL EDUCATION:</w:t>
      </w:r>
    </w:p>
    <w:p w14:paraId="39188345" w14:textId="77777777" w:rsidR="00A86704" w:rsidRDefault="00A86704" w:rsidP="00A86704">
      <w:r>
        <w:t>Bachelor of Arts-Cal State Los Angeles (1977)</w:t>
      </w:r>
    </w:p>
    <w:p w14:paraId="1E56566F" w14:textId="16D5406E" w:rsidR="003801D1" w:rsidRDefault="003801D1">
      <w:r>
        <w:t>Doctorate-Juris Doctorate, University of West Los Angeles</w:t>
      </w:r>
      <w:r w:rsidR="004C6ABA">
        <w:t xml:space="preserve"> (1981)</w:t>
      </w:r>
    </w:p>
    <w:p w14:paraId="0942EAF1" w14:textId="6EE3B6F7" w:rsidR="003801D1" w:rsidRDefault="003801D1">
      <w:r>
        <w:t>Faculty Certification Training, University of Phoenix</w:t>
      </w:r>
      <w:r w:rsidR="004C6ABA">
        <w:t xml:space="preserve"> (1997)</w:t>
      </w:r>
    </w:p>
    <w:p w14:paraId="673BCCBB" w14:textId="265E5337" w:rsidR="003801D1" w:rsidRDefault="003801D1">
      <w:r>
        <w:t>Graduate-L.A. County Sheriff’s Academy</w:t>
      </w:r>
      <w:r w:rsidR="004C6ABA">
        <w:t xml:space="preserve"> (1993)</w:t>
      </w:r>
    </w:p>
    <w:p w14:paraId="7C2A1013" w14:textId="5D3321FE" w:rsidR="00557D11" w:rsidRDefault="00557D11">
      <w:r>
        <w:t>P.O.S.T</w:t>
      </w:r>
      <w:r w:rsidR="00B975C7">
        <w:t>.</w:t>
      </w:r>
      <w:r>
        <w:t xml:space="preserve"> Certified Terror</w:t>
      </w:r>
      <w:r w:rsidR="00B975C7">
        <w:t>ist</w:t>
      </w:r>
      <w:r>
        <w:t xml:space="preserve"> Investigator Training</w:t>
      </w:r>
      <w:r w:rsidR="004C6ABA">
        <w:t xml:space="preserve"> (2005)</w:t>
      </w:r>
    </w:p>
    <w:p w14:paraId="74B7A98D" w14:textId="77777777" w:rsidR="003801D1" w:rsidRDefault="003801D1"/>
    <w:p w14:paraId="44F081C8" w14:textId="77777777" w:rsidR="003801D1" w:rsidRDefault="003801D1">
      <w:pPr>
        <w:pStyle w:val="Heading1"/>
        <w:rPr>
          <w:b w:val="0"/>
        </w:rPr>
      </w:pPr>
      <w:r>
        <w:t>CORPORATE EDUCATION:</w:t>
      </w:r>
    </w:p>
    <w:p w14:paraId="59AF9D5D" w14:textId="77777777" w:rsidR="003801D1" w:rsidRDefault="003801D1"/>
    <w:p w14:paraId="4134CC1B" w14:textId="77777777" w:rsidR="003801D1" w:rsidRDefault="003801D1">
      <w:r>
        <w:t>Proskauer Rose LLP Employment Law Seminars</w:t>
      </w:r>
    </w:p>
    <w:p w14:paraId="2187010D" w14:textId="77777777" w:rsidR="003801D1" w:rsidRDefault="003801D1">
      <w:r>
        <w:t>Morrison &amp; Foerster Employment Law Seminars</w:t>
      </w:r>
    </w:p>
    <w:p w14:paraId="53401003" w14:textId="77777777" w:rsidR="003801D1" w:rsidRDefault="003801D1">
      <w:r>
        <w:t>Personnel Law Seminar Series</w:t>
      </w:r>
    </w:p>
    <w:p w14:paraId="5BB31715" w14:textId="77777777" w:rsidR="003801D1" w:rsidRDefault="003801D1">
      <w:r>
        <w:t>Sexual Harassment Seminars</w:t>
      </w:r>
    </w:p>
    <w:p w14:paraId="00897239" w14:textId="77777777" w:rsidR="003801D1" w:rsidRDefault="003801D1">
      <w:r>
        <w:t>Substance Abuse Seminars</w:t>
      </w:r>
    </w:p>
    <w:p w14:paraId="33EFB645" w14:textId="77777777" w:rsidR="003801D1" w:rsidRDefault="003801D1">
      <w:r>
        <w:t>Unemployment Insurance Seminars</w:t>
      </w:r>
    </w:p>
    <w:p w14:paraId="0E304C70" w14:textId="77777777" w:rsidR="003801D1" w:rsidRDefault="003801D1">
      <w:r>
        <w:t>Lorman Education Seminars</w:t>
      </w:r>
    </w:p>
    <w:p w14:paraId="6DF11BB8" w14:textId="77777777" w:rsidR="003801D1" w:rsidRDefault="00F940EE">
      <w:r>
        <w:t>Los Angeles County Bar Association-Mediation</w:t>
      </w:r>
    </w:p>
    <w:p w14:paraId="55C15EC9" w14:textId="77777777" w:rsidR="003801D1" w:rsidRDefault="003801D1"/>
    <w:p w14:paraId="765E2DB1" w14:textId="77777777" w:rsidR="003801D1" w:rsidRDefault="003801D1"/>
    <w:p w14:paraId="160BD5FD" w14:textId="77777777" w:rsidR="003801D1" w:rsidRDefault="003801D1">
      <w:pPr>
        <w:pStyle w:val="Heading1"/>
      </w:pPr>
      <w:r>
        <w:lastRenderedPageBreak/>
        <w:t>WORK EXPERIENCE</w:t>
      </w:r>
    </w:p>
    <w:p w14:paraId="5F1D19F5" w14:textId="77777777" w:rsidR="003801D1" w:rsidRDefault="003801D1"/>
    <w:p w14:paraId="7A79BE0B" w14:textId="77777777" w:rsidR="003801D1" w:rsidRDefault="003801D1">
      <w:pPr>
        <w:pStyle w:val="Heading2"/>
        <w:rPr>
          <w:b w:val="0"/>
          <w:u w:val="none"/>
        </w:rPr>
      </w:pPr>
      <w:r>
        <w:rPr>
          <w:b w:val="0"/>
          <w:u w:val="none"/>
        </w:rPr>
        <w:t>National Employers Counsel (March 1980-Jan 1992)</w:t>
      </w:r>
    </w:p>
    <w:p w14:paraId="2B7C975F" w14:textId="1B931685" w:rsidR="003801D1" w:rsidRDefault="003801D1">
      <w:r>
        <w:t>JWP Consulting Group (1992-</w:t>
      </w:r>
      <w:r w:rsidR="00A86704">
        <w:t>1994</w:t>
      </w:r>
      <w:r>
        <w:t>)</w:t>
      </w:r>
    </w:p>
    <w:p w14:paraId="65C7D63A" w14:textId="77777777" w:rsidR="003801D1" w:rsidRDefault="003801D1">
      <w:r>
        <w:t>Potts, Armstrong &amp; Associates ( Nov 1994-Sept 1999)</w:t>
      </w:r>
    </w:p>
    <w:p w14:paraId="3E724A2F" w14:textId="77777777" w:rsidR="003801D1" w:rsidRDefault="003801D1">
      <w:r>
        <w:t>Potts &amp; Associates (Sept 1999- to the present)</w:t>
      </w:r>
    </w:p>
    <w:p w14:paraId="4194C21E" w14:textId="77777777" w:rsidR="003801D1" w:rsidRDefault="003801D1"/>
    <w:p w14:paraId="02E7D8F6" w14:textId="77777777" w:rsidR="003801D1" w:rsidRDefault="003801D1"/>
    <w:p w14:paraId="137B039A" w14:textId="539F3DF6" w:rsidR="003801D1" w:rsidRDefault="003801D1" w:rsidP="000A3459">
      <w:r>
        <w:t xml:space="preserve">Over the past </w:t>
      </w:r>
      <w:r w:rsidR="004007CE">
        <w:t>4</w:t>
      </w:r>
      <w:r w:rsidR="000E1DF9">
        <w:t>5</w:t>
      </w:r>
      <w:r>
        <w:t xml:space="preserve"> years</w:t>
      </w:r>
      <w:r w:rsidR="004C6ABA">
        <w:t>,</w:t>
      </w:r>
      <w:r>
        <w:t xml:space="preserve"> I have </w:t>
      </w:r>
      <w:r w:rsidR="002113CE">
        <w:t xml:space="preserve">represented and </w:t>
      </w:r>
      <w:r w:rsidR="00357D87">
        <w:t>assisted</w:t>
      </w:r>
      <w:r>
        <w:t xml:space="preserve"> over 1,000 employers from “Mom and Pop” shops to companies with over 30,000 employees. Such companies have included but are not limited to ITT, Litton Industries, </w:t>
      </w:r>
      <w:r w:rsidR="004C6ABA">
        <w:t>Star-Kist</w:t>
      </w:r>
      <w:r>
        <w:t>, Avon, Farmers Insurance, Avery International, Upjohn Healthcare, National Medical Enterprises, Bargain Wholesale (</w:t>
      </w:r>
      <w:r w:rsidR="0018419C">
        <w:t>99 Cents Only Stores</w:t>
      </w:r>
      <w:r>
        <w:t xml:space="preserve">), Dunn Edwards Paint Stores, Starving Students, and Miller Brewing Company. Industries have included but are not limited to Manufacturing, Banking Institutions, Insurance Companies, Hotels, Car Rental Agencies, Staffing Companies, Law Firms, Doctors, Vets, </w:t>
      </w:r>
      <w:r w:rsidR="004C6ABA">
        <w:t>Dentists</w:t>
      </w:r>
      <w:r>
        <w:t>, Airlines, Movie Studios, Automobile Dealerships, Lending Institutions, Real Estate Management Companies, Retail Stores, Vocational Schools</w:t>
      </w:r>
      <w:r w:rsidR="004C6ABA">
        <w:t>,</w:t>
      </w:r>
      <w:r>
        <w:t xml:space="preserve"> and </w:t>
      </w:r>
      <w:r w:rsidR="0018419C">
        <w:t>Fast-Food</w:t>
      </w:r>
      <w:r>
        <w:t xml:space="preserve"> Chains.</w:t>
      </w:r>
    </w:p>
    <w:p w14:paraId="7145E131" w14:textId="77777777" w:rsidR="003801D1" w:rsidRDefault="003801D1"/>
    <w:p w14:paraId="20DD1920" w14:textId="77777777" w:rsidR="003801D1" w:rsidRDefault="003801D1">
      <w:pPr>
        <w:pStyle w:val="Heading1"/>
      </w:pPr>
      <w:r>
        <w:t>State and Federal Agencies</w:t>
      </w:r>
      <w:r w:rsidR="002113CE">
        <w:t xml:space="preserve"> </w:t>
      </w:r>
    </w:p>
    <w:p w14:paraId="5D19B212" w14:textId="77777777" w:rsidR="003801D1" w:rsidRDefault="003801D1">
      <w:pPr>
        <w:rPr>
          <w:b/>
        </w:rPr>
      </w:pPr>
    </w:p>
    <w:p w14:paraId="3DD14763" w14:textId="77777777" w:rsidR="003801D1" w:rsidRDefault="003801D1">
      <w:r>
        <w:t>California Employment Development Department (&amp; similar state unemployment agencies nationally)</w:t>
      </w:r>
    </w:p>
    <w:p w14:paraId="20AC7B8E" w14:textId="77777777" w:rsidR="003801D1" w:rsidRDefault="003801D1">
      <w:r>
        <w:t>California Department of Labor Standards Enforcement (&amp; similar state agencies nationally)</w:t>
      </w:r>
    </w:p>
    <w:p w14:paraId="140CC138" w14:textId="0B7B566B" w:rsidR="003801D1" w:rsidRDefault="003801D1">
      <w:r>
        <w:t xml:space="preserve">California </w:t>
      </w:r>
      <w:r w:rsidR="007878A8">
        <w:t xml:space="preserve">Civil Rights </w:t>
      </w:r>
      <w:r>
        <w:t xml:space="preserve">Department </w:t>
      </w:r>
    </w:p>
    <w:p w14:paraId="485D3186" w14:textId="77777777" w:rsidR="003801D1" w:rsidRDefault="003801D1">
      <w:smartTag w:uri="urn:schemas-microsoft-com:office:smarttags" w:element="place">
        <w:smartTag w:uri="urn:schemas-microsoft-com:office:smarttags" w:element="State">
          <w:r>
            <w:t>California</w:t>
          </w:r>
        </w:smartTag>
      </w:smartTag>
      <w:r>
        <w:t xml:space="preserve"> Workers Compensation Appeals Board</w:t>
      </w:r>
    </w:p>
    <w:p w14:paraId="0595DC92" w14:textId="710B42CE" w:rsidR="003801D1" w:rsidRPr="004C6ABA" w:rsidRDefault="003801D1">
      <w:pPr>
        <w:rPr>
          <w:bCs/>
        </w:rPr>
      </w:pPr>
      <w:r w:rsidRPr="004C6ABA">
        <w:rPr>
          <w:bCs/>
        </w:rPr>
        <w:t>Equal Employment Opportunity Commission</w:t>
      </w:r>
      <w:r w:rsidR="00357D87" w:rsidRPr="004C6ABA">
        <w:rPr>
          <w:bCs/>
        </w:rPr>
        <w:t xml:space="preserve"> (</w:t>
      </w:r>
      <w:r w:rsidR="0069448A" w:rsidRPr="004C6ABA">
        <w:rPr>
          <w:bCs/>
        </w:rPr>
        <w:t>N</w:t>
      </w:r>
      <w:r w:rsidR="00357D87" w:rsidRPr="004C6ABA">
        <w:rPr>
          <w:bCs/>
        </w:rPr>
        <w:t>ationally)</w:t>
      </w:r>
    </w:p>
    <w:p w14:paraId="613B8AC7" w14:textId="77777777" w:rsidR="003801D1" w:rsidRDefault="00F940EE">
      <w:r>
        <w:t>Cal Osha</w:t>
      </w:r>
    </w:p>
    <w:p w14:paraId="4447E7E8" w14:textId="77777777" w:rsidR="00F940EE" w:rsidRDefault="00F940EE"/>
    <w:p w14:paraId="1598938A" w14:textId="77777777" w:rsidR="003801D1" w:rsidRDefault="003801D1">
      <w:pPr>
        <w:pStyle w:val="Heading1"/>
      </w:pPr>
      <w:r>
        <w:t>Services</w:t>
      </w:r>
      <w:r w:rsidR="00F940EE">
        <w:t xml:space="preserve"> Offered</w:t>
      </w:r>
    </w:p>
    <w:p w14:paraId="1960C9F6" w14:textId="77777777" w:rsidR="003801D1" w:rsidRDefault="003801D1">
      <w:pPr>
        <w:rPr>
          <w:b/>
        </w:rPr>
      </w:pPr>
    </w:p>
    <w:p w14:paraId="31309804" w14:textId="5BA05F8F" w:rsidR="003801D1" w:rsidRDefault="003801D1">
      <w:r>
        <w:t>Unemployment Cost Control (including but not limited to claims processing, appeal processing, hearing representation</w:t>
      </w:r>
      <w:r w:rsidR="004C6ABA">
        <w:t>,</w:t>
      </w:r>
      <w:r>
        <w:t xml:space="preserve"> and Board Appeals).</w:t>
      </w:r>
    </w:p>
    <w:p w14:paraId="3044AD64" w14:textId="77777777" w:rsidR="003801D1" w:rsidRDefault="003801D1"/>
    <w:p w14:paraId="55BCAA4C" w14:textId="04756A0E" w:rsidR="003801D1" w:rsidRDefault="003801D1">
      <w:r>
        <w:t>Compliance (Immigration and Naturalization I-9’s, Wage &amp; Hour, FMLA, ADA, State &amp; Federal postings, Workers Compensation, Illness</w:t>
      </w:r>
      <w:r w:rsidR="004C6ABA">
        <w:t>,</w:t>
      </w:r>
      <w:r>
        <w:t xml:space="preserve"> and Injury Prevention Programs</w:t>
      </w:r>
      <w:r w:rsidR="00357D87">
        <w:t>, Title VII of the Civil Rights Act</w:t>
      </w:r>
      <w:r w:rsidR="005F682D">
        <w:t xml:space="preserve"> of 1964</w:t>
      </w:r>
      <w:r w:rsidR="00357D87">
        <w:t>, ADEA</w:t>
      </w:r>
      <w:r w:rsidR="00F940EE">
        <w:t xml:space="preserve">, </w:t>
      </w:r>
      <w:r w:rsidR="001663FE">
        <w:t xml:space="preserve">Civil Rights Act of 1991, The Rehabilitation Act of 1973, </w:t>
      </w:r>
      <w:r w:rsidR="005F682D">
        <w:t xml:space="preserve">The </w:t>
      </w:r>
      <w:r w:rsidR="00F940EE">
        <w:t>Fair Employment &amp; Housing Act</w:t>
      </w:r>
      <w:r>
        <w:t>)</w:t>
      </w:r>
    </w:p>
    <w:p w14:paraId="41DDFEB3" w14:textId="77777777" w:rsidR="003801D1" w:rsidRDefault="003801D1"/>
    <w:p w14:paraId="7C80F1BD" w14:textId="238A13B7" w:rsidR="00F940EE" w:rsidRDefault="003801D1">
      <w:r>
        <w:t>Human Resources Assistance (</w:t>
      </w:r>
      <w:r w:rsidR="00FF7B2D">
        <w:t>hiring &amp; firing policies, practices &amp; procedures</w:t>
      </w:r>
      <w:r w:rsidR="00AC31A3">
        <w:t>;</w:t>
      </w:r>
      <w:r w:rsidR="00FF7B2D">
        <w:t xml:space="preserve"> </w:t>
      </w:r>
      <w:r w:rsidR="004C6ABA">
        <w:t>establishing</w:t>
      </w:r>
      <w:r>
        <w:t xml:space="preserve">, </w:t>
      </w:r>
      <w:r w:rsidR="004C6ABA">
        <w:t>reviewing</w:t>
      </w:r>
      <w:r>
        <w:t xml:space="preserve">, and </w:t>
      </w:r>
      <w:r w:rsidR="004C6ABA">
        <w:t>maintaining</w:t>
      </w:r>
      <w:r>
        <w:t xml:space="preserve"> personnel files</w:t>
      </w:r>
      <w:r w:rsidR="00AC31A3">
        <w:t>;</w:t>
      </w:r>
      <w:r>
        <w:t xml:space="preserve"> </w:t>
      </w:r>
      <w:r w:rsidR="004C6ABA">
        <w:t>developing</w:t>
      </w:r>
      <w:r>
        <w:t xml:space="preserve"> and </w:t>
      </w:r>
      <w:r w:rsidR="004C6ABA">
        <w:t>reviewing</w:t>
      </w:r>
      <w:r>
        <w:t xml:space="preserve"> personnel forms</w:t>
      </w:r>
      <w:r w:rsidR="00AC31A3">
        <w:t>;</w:t>
      </w:r>
      <w:r>
        <w:t xml:space="preserve"> </w:t>
      </w:r>
      <w:r w:rsidR="00AC31A3">
        <w:t>reviewing</w:t>
      </w:r>
      <w:r>
        <w:t xml:space="preserve">, </w:t>
      </w:r>
      <w:r w:rsidR="00AC31A3">
        <w:t>developing</w:t>
      </w:r>
      <w:r>
        <w:t xml:space="preserve"> and </w:t>
      </w:r>
      <w:r w:rsidR="004C6ABA">
        <w:t>maintaining</w:t>
      </w:r>
      <w:r>
        <w:t xml:space="preserve"> job descriptions</w:t>
      </w:r>
      <w:r w:rsidR="00AC31A3">
        <w:t>;</w:t>
      </w:r>
      <w:r>
        <w:t xml:space="preserve"> </w:t>
      </w:r>
      <w:r w:rsidR="004C6ABA">
        <w:t>reviewing</w:t>
      </w:r>
      <w:r>
        <w:t xml:space="preserve"> and </w:t>
      </w:r>
      <w:r w:rsidR="004C6ABA">
        <w:t>developing</w:t>
      </w:r>
      <w:r>
        <w:t xml:space="preserve"> employee handbooks</w:t>
      </w:r>
      <w:r w:rsidR="00AC31A3">
        <w:t>; reviewing</w:t>
      </w:r>
      <w:r>
        <w:t xml:space="preserve"> and </w:t>
      </w:r>
      <w:r w:rsidR="004C6ABA">
        <w:t>developing</w:t>
      </w:r>
      <w:r>
        <w:t xml:space="preserve"> personnel policies</w:t>
      </w:r>
      <w:r w:rsidR="00FF7B2D">
        <w:t>,</w:t>
      </w:r>
      <w:r>
        <w:t xml:space="preserve"> practices</w:t>
      </w:r>
      <w:r w:rsidR="004C6ABA">
        <w:t>,</w:t>
      </w:r>
      <w:r>
        <w:t xml:space="preserve"> and procedures, progressive discipline, </w:t>
      </w:r>
      <w:r w:rsidR="004C6ABA">
        <w:t>personnel-related</w:t>
      </w:r>
      <w:r>
        <w:t xml:space="preserve"> issues, </w:t>
      </w:r>
      <w:r w:rsidR="00FF7B2D">
        <w:t xml:space="preserve">consulting regarding </w:t>
      </w:r>
      <w:r w:rsidR="00FF7B2D">
        <w:lastRenderedPageBreak/>
        <w:t xml:space="preserve">workplace issues, conflict resolution between employees and or staff members, </w:t>
      </w:r>
      <w:r>
        <w:t>and employee grievances.</w:t>
      </w:r>
    </w:p>
    <w:p w14:paraId="79C6E242" w14:textId="77777777" w:rsidR="001663FE" w:rsidRDefault="001663FE"/>
    <w:p w14:paraId="02CB052F" w14:textId="77777777" w:rsidR="00F940EE" w:rsidRDefault="00F940EE" w:rsidP="001663FE">
      <w:pPr>
        <w:tabs>
          <w:tab w:val="left" w:pos="360"/>
          <w:tab w:val="left" w:pos="1080"/>
          <w:tab w:val="left" w:pos="1260"/>
          <w:tab w:val="left" w:pos="1620"/>
          <w:tab w:val="left" w:pos="1800"/>
        </w:tabs>
        <w:overflowPunct/>
        <w:autoSpaceDE/>
        <w:autoSpaceDN/>
        <w:adjustRightInd/>
        <w:spacing w:after="300" w:line="336" w:lineRule="atLeast"/>
        <w:textAlignment w:val="auto"/>
        <w:rPr>
          <w:b/>
        </w:rPr>
      </w:pPr>
      <w:r>
        <w:rPr>
          <w:b/>
        </w:rPr>
        <w:t>Mediation</w:t>
      </w:r>
    </w:p>
    <w:p w14:paraId="2F465E23" w14:textId="77777777" w:rsidR="00F940EE" w:rsidRDefault="00F940EE">
      <w:r>
        <w:t xml:space="preserve">Alternative Dispute Resolution-Representing clients before Mediators to resolve workplace disputes. </w:t>
      </w:r>
    </w:p>
    <w:p w14:paraId="39964406" w14:textId="77777777" w:rsidR="00F940EE" w:rsidRDefault="00F940EE"/>
    <w:p w14:paraId="54BC75D1" w14:textId="77777777" w:rsidR="003801D1" w:rsidRDefault="00F940EE">
      <w:r>
        <w:t xml:space="preserve">Mediator-Acting as a neutral Mediator to help companies resolve workplace disputes. </w:t>
      </w:r>
    </w:p>
    <w:p w14:paraId="5D00B262" w14:textId="77777777" w:rsidR="00357D87" w:rsidRDefault="00357D87"/>
    <w:p w14:paraId="7EC8432C" w14:textId="77777777" w:rsidR="00357D87" w:rsidRDefault="00357D87"/>
    <w:p w14:paraId="63C5EC90" w14:textId="77777777" w:rsidR="003801D1" w:rsidRDefault="003801D1">
      <w:pPr>
        <w:pStyle w:val="Heading1"/>
      </w:pPr>
      <w:r>
        <w:t>Training</w:t>
      </w:r>
    </w:p>
    <w:p w14:paraId="3B113AA3" w14:textId="77777777" w:rsidR="003801D1" w:rsidRDefault="003801D1">
      <w:pPr>
        <w:rPr>
          <w:b/>
        </w:rPr>
      </w:pPr>
    </w:p>
    <w:p w14:paraId="1F034F64" w14:textId="77777777" w:rsidR="003801D1" w:rsidRPr="004007CE" w:rsidRDefault="003801D1">
      <w:pPr>
        <w:rPr>
          <w:u w:val="single"/>
        </w:rPr>
      </w:pPr>
      <w:r w:rsidRPr="004007CE">
        <w:rPr>
          <w:u w:val="single"/>
        </w:rPr>
        <w:t>Managers</w:t>
      </w:r>
    </w:p>
    <w:p w14:paraId="5D097070" w14:textId="77777777" w:rsidR="003801D1" w:rsidRDefault="003801D1"/>
    <w:p w14:paraId="4E2B72F8" w14:textId="010E3C3D" w:rsidR="003801D1" w:rsidRPr="00CE3F0C" w:rsidRDefault="003801D1">
      <w:r>
        <w:t xml:space="preserve">The Supervisor’s Job: An overview, Becoming a Leader, Motivation, Communication, Problem Solving, Interviewing </w:t>
      </w:r>
      <w:r w:rsidR="00AC31A3">
        <w:t>and hiring</w:t>
      </w:r>
      <w:r>
        <w:t xml:space="preserve">, Delegating </w:t>
      </w:r>
      <w:r w:rsidR="00AC31A3">
        <w:t>and monitoring</w:t>
      </w:r>
      <w:r>
        <w:t>, Handling Conflict, Evaluating, Managing Time, Evaluating Performance, Managing Time, Managing Meetings, Team Building, Performance Management &amp; Discipline, Legal Considerations</w:t>
      </w:r>
      <w:r w:rsidR="00357D87">
        <w:t xml:space="preserve"> (Including Title VII of the Civil Right Act</w:t>
      </w:r>
      <w:r w:rsidR="005F682D">
        <w:t xml:space="preserve"> of 1964</w:t>
      </w:r>
      <w:r>
        <w:t>,</w:t>
      </w:r>
      <w:r w:rsidR="00357D87">
        <w:t xml:space="preserve"> ADEA, ADA, FMLA</w:t>
      </w:r>
      <w:r w:rsidR="005F682D">
        <w:t>, The Fair Employment &amp; Housing Act</w:t>
      </w:r>
      <w:r w:rsidR="00357D87">
        <w:t>)</w:t>
      </w:r>
      <w:r>
        <w:t xml:space="preserve"> Diversity in the Workplace, Sexual Harassment and Violence in the Workplace</w:t>
      </w:r>
      <w:r w:rsidR="00CF79B8" w:rsidRPr="000E1DF9">
        <w:rPr>
          <w:b/>
          <w:bCs/>
        </w:rPr>
        <w:t xml:space="preserve">, </w:t>
      </w:r>
      <w:r w:rsidR="00CF79B8" w:rsidRPr="00CE3F0C">
        <w:t>active shooter</w:t>
      </w:r>
      <w:r w:rsidR="00CE3F0C" w:rsidRPr="00CE3F0C">
        <w:t xml:space="preserve"> training</w:t>
      </w:r>
      <w:r w:rsidR="00CF79B8" w:rsidRPr="00CE3F0C">
        <w:t>.</w:t>
      </w:r>
    </w:p>
    <w:p w14:paraId="73E67EB7" w14:textId="77777777" w:rsidR="003801D1" w:rsidRPr="00CE3F0C" w:rsidRDefault="003801D1"/>
    <w:p w14:paraId="6C981E86" w14:textId="77777777" w:rsidR="003801D1" w:rsidRPr="004007CE" w:rsidRDefault="003801D1">
      <w:pPr>
        <w:rPr>
          <w:u w:val="single"/>
        </w:rPr>
      </w:pPr>
      <w:r w:rsidRPr="004007CE">
        <w:rPr>
          <w:u w:val="single"/>
        </w:rPr>
        <w:t>Employees</w:t>
      </w:r>
    </w:p>
    <w:p w14:paraId="22D7F830" w14:textId="77777777" w:rsidR="003801D1" w:rsidRPr="004007CE" w:rsidRDefault="003801D1">
      <w:pPr>
        <w:rPr>
          <w:u w:val="single"/>
        </w:rPr>
      </w:pPr>
    </w:p>
    <w:p w14:paraId="52590681" w14:textId="54A9FB90" w:rsidR="003801D1" w:rsidRDefault="003801D1">
      <w:r>
        <w:t>Sexual Harassment, Diversity in the Workplace, and Violence in the Workplace</w:t>
      </w:r>
      <w:r w:rsidR="00CF79B8">
        <w:t>, active shooter</w:t>
      </w:r>
      <w:r w:rsidR="00CE3F0C">
        <w:t xml:space="preserve"> training</w:t>
      </w:r>
      <w:r w:rsidR="00CF79B8">
        <w:t>.</w:t>
      </w:r>
    </w:p>
    <w:p w14:paraId="3C5B5E20" w14:textId="77777777" w:rsidR="003801D1" w:rsidRDefault="003801D1"/>
    <w:p w14:paraId="1836D49C" w14:textId="77777777" w:rsidR="003801D1" w:rsidRDefault="003801D1"/>
    <w:p w14:paraId="0A871621" w14:textId="52DE0E1C" w:rsidR="003801D1" w:rsidRDefault="003801D1">
      <w:pPr>
        <w:rPr>
          <w:b/>
        </w:rPr>
      </w:pPr>
      <w:r>
        <w:rPr>
          <w:b/>
        </w:rPr>
        <w:t xml:space="preserve">University of </w:t>
      </w:r>
      <w:r w:rsidR="00CE3F0C">
        <w:rPr>
          <w:b/>
        </w:rPr>
        <w:t>Phoenix- Classes taught- Graduate</w:t>
      </w:r>
      <w:r w:rsidR="00F940EE">
        <w:rPr>
          <w:b/>
        </w:rPr>
        <w:t xml:space="preserve"> &amp; Undergraduate</w:t>
      </w:r>
    </w:p>
    <w:p w14:paraId="7B689EF7" w14:textId="77777777" w:rsidR="003801D1" w:rsidRDefault="003801D1">
      <w:pPr>
        <w:rPr>
          <w:b/>
        </w:rPr>
      </w:pPr>
    </w:p>
    <w:p w14:paraId="77A765A9" w14:textId="77777777" w:rsidR="003801D1" w:rsidRDefault="003801D1">
      <w:r>
        <w:t>The Legal Aspects of Supervision</w:t>
      </w:r>
    </w:p>
    <w:p w14:paraId="6BF3EF04" w14:textId="77777777" w:rsidR="003801D1" w:rsidRDefault="003801D1">
      <w:r>
        <w:t>Ethics</w:t>
      </w:r>
      <w:r w:rsidR="003543F8">
        <w:t>-Legal Issues in Human Services</w:t>
      </w:r>
    </w:p>
    <w:p w14:paraId="08255894" w14:textId="77777777" w:rsidR="000717AA" w:rsidRDefault="000717AA"/>
    <w:p w14:paraId="1BC3DD71" w14:textId="4C423955" w:rsidR="000717AA" w:rsidRDefault="003801D1" w:rsidP="000717AA">
      <w:r w:rsidRPr="000717AA">
        <w:rPr>
          <w:b/>
        </w:rPr>
        <w:t>Employment Law</w:t>
      </w:r>
      <w:r w:rsidR="000717AA">
        <w:t xml:space="preserve"> (Title VII of the Civil </w:t>
      </w:r>
      <w:r w:rsidR="00AC31A3">
        <w:t>Rights</w:t>
      </w:r>
      <w:r w:rsidR="000717AA">
        <w:t xml:space="preserve"> Act of 1964, ADEA, ADA, FMLA, The Fair Employment &amp; Housing Act)</w:t>
      </w:r>
      <w:r w:rsidR="00CE3F0C">
        <w:t>,</w:t>
      </w:r>
      <w:r w:rsidR="000717AA">
        <w:t xml:space="preserve"> Diversity in the Workplace, Sexual Harassment and Violence in the Workplace)</w:t>
      </w:r>
    </w:p>
    <w:p w14:paraId="4412E9F4" w14:textId="77777777" w:rsidR="003801D1" w:rsidRDefault="003801D1"/>
    <w:p w14:paraId="24A60E6F" w14:textId="77777777" w:rsidR="003801D1" w:rsidRDefault="003801D1">
      <w:r>
        <w:t>Business Law</w:t>
      </w:r>
    </w:p>
    <w:p w14:paraId="1184752B" w14:textId="77777777" w:rsidR="00A950AB" w:rsidRDefault="00A950AB">
      <w:r>
        <w:t>Contemporary Business Law I &amp; II</w:t>
      </w:r>
    </w:p>
    <w:p w14:paraId="218FB8FB" w14:textId="77777777" w:rsidR="00A950AB" w:rsidRDefault="00A950AB">
      <w:r>
        <w:t>Legal Environment of Business</w:t>
      </w:r>
    </w:p>
    <w:p w14:paraId="0978F530" w14:textId="77777777" w:rsidR="00A950AB" w:rsidRDefault="00A950AB">
      <w:r>
        <w:t>Professional Ethics and Social Responsibility</w:t>
      </w:r>
    </w:p>
    <w:p w14:paraId="7E31B076" w14:textId="45B9B887" w:rsidR="004D5740" w:rsidRDefault="004D5740">
      <w:r>
        <w:t>Employment Law</w:t>
      </w:r>
    </w:p>
    <w:p w14:paraId="04EB13B9" w14:textId="53C43646" w:rsidR="004D5740" w:rsidRDefault="004D5740">
      <w:r>
        <w:t>Legal Aspects of Supervision</w:t>
      </w:r>
    </w:p>
    <w:p w14:paraId="0938B79E" w14:textId="77777777" w:rsidR="003801D1" w:rsidRDefault="00357D87">
      <w:r>
        <w:t>United States Constitutional Law</w:t>
      </w:r>
    </w:p>
    <w:p w14:paraId="5FE8CB8A" w14:textId="77777777" w:rsidR="00357D87" w:rsidRDefault="00357D87">
      <w:r>
        <w:t>Criminal Law</w:t>
      </w:r>
    </w:p>
    <w:p w14:paraId="00D54E3E" w14:textId="77777777" w:rsidR="003801D1" w:rsidRDefault="00357D87">
      <w:r>
        <w:lastRenderedPageBreak/>
        <w:t>Criminal Procedure</w:t>
      </w:r>
    </w:p>
    <w:p w14:paraId="12276396" w14:textId="77777777" w:rsidR="003801D1" w:rsidRDefault="003801D1"/>
    <w:p w14:paraId="0C243AC7" w14:textId="77777777" w:rsidR="003801D1" w:rsidRDefault="000A3459">
      <w:pPr>
        <w:rPr>
          <w:b/>
          <w:bCs/>
        </w:rPr>
      </w:pPr>
      <w:r>
        <w:rPr>
          <w:b/>
          <w:bCs/>
        </w:rPr>
        <w:t>Expert Witness</w:t>
      </w:r>
    </w:p>
    <w:p w14:paraId="64EF95A2" w14:textId="77777777" w:rsidR="000A3459" w:rsidRDefault="000A3459">
      <w:pPr>
        <w:rPr>
          <w:b/>
          <w:bCs/>
        </w:rPr>
      </w:pPr>
    </w:p>
    <w:p w14:paraId="564C45EC" w14:textId="796F1997" w:rsidR="000A3459" w:rsidRPr="000A3459" w:rsidRDefault="000A3459">
      <w:r>
        <w:t xml:space="preserve">I have been an expert witness over the past </w:t>
      </w:r>
      <w:r w:rsidR="00CE3F0C">
        <w:t>22</w:t>
      </w:r>
      <w:r>
        <w:t xml:space="preserve"> years. The issues have included but </w:t>
      </w:r>
      <w:r w:rsidR="00AC31A3">
        <w:t xml:space="preserve">were </w:t>
      </w:r>
      <w:r>
        <w:t>not limited to, sexual harassment, harassment in violation of Title VII, the Fair Employment &amp; Housing Act, and sexual orientation (A University’s obligation to divulge the identity of a transgender student to other students)</w:t>
      </w:r>
      <w:r w:rsidR="00CE3F0C">
        <w:t xml:space="preserve"> discrimination,</w:t>
      </w:r>
      <w:r w:rsidR="00704CD9">
        <w:t xml:space="preserve"> negligence, negligent hiring, negligent retention,</w:t>
      </w:r>
      <w:r w:rsidR="006B7219">
        <w:t xml:space="preserve"> negligent supervision</w:t>
      </w:r>
      <w:r w:rsidR="00CE3F0C">
        <w:t>/training</w:t>
      </w:r>
      <w:r w:rsidR="00704CD9">
        <w:t xml:space="preserve"> background investigations &amp; verification of employment, human resources responsibilities, and </w:t>
      </w:r>
      <w:r w:rsidR="00CE3F0C">
        <w:t xml:space="preserve">progressive discipline </w:t>
      </w:r>
      <w:r w:rsidR="00704CD9">
        <w:t xml:space="preserve">documentation. </w:t>
      </w:r>
    </w:p>
    <w:p w14:paraId="47235DA1" w14:textId="77777777" w:rsidR="003801D1" w:rsidRDefault="003801D1"/>
    <w:p w14:paraId="32CBBCBC" w14:textId="13D355B1" w:rsidR="003801D1" w:rsidRDefault="004007CE">
      <w:pPr>
        <w:rPr>
          <w:b/>
          <w:bCs/>
        </w:rPr>
      </w:pPr>
      <w:r>
        <w:rPr>
          <w:b/>
          <w:bCs/>
        </w:rPr>
        <w:t>Published Author</w:t>
      </w:r>
    </w:p>
    <w:p w14:paraId="2D8B245E" w14:textId="4DFF0569" w:rsidR="004007CE" w:rsidRDefault="004007CE">
      <w:pPr>
        <w:rPr>
          <w:b/>
          <w:bCs/>
        </w:rPr>
      </w:pPr>
    </w:p>
    <w:p w14:paraId="7064194F" w14:textId="79A0C571" w:rsidR="002733EB" w:rsidRDefault="002733EB" w:rsidP="00C834FC">
      <w:pPr>
        <w:rPr>
          <w:color w:val="000000"/>
          <w:szCs w:val="24"/>
        </w:rPr>
      </w:pPr>
      <w:r>
        <w:rPr>
          <w:color w:val="000000"/>
          <w:szCs w:val="24"/>
        </w:rPr>
        <w:t>Right to Counsel, (</w:t>
      </w:r>
      <w:r w:rsidR="00C834FC" w:rsidRPr="009A2D79">
        <w:rPr>
          <w:color w:val="000000"/>
          <w:szCs w:val="24"/>
        </w:rPr>
        <w:t>July 2008</w:t>
      </w:r>
      <w:r>
        <w:rPr>
          <w:color w:val="000000"/>
          <w:szCs w:val="24"/>
        </w:rPr>
        <w:t>)</w:t>
      </w:r>
      <w:r w:rsidR="00C834FC" w:rsidRPr="009A2D79">
        <w:rPr>
          <w:color w:val="000000"/>
          <w:szCs w:val="24"/>
        </w:rPr>
        <w:t xml:space="preserve"> </w:t>
      </w:r>
    </w:p>
    <w:p w14:paraId="6EE829C5" w14:textId="56B7BDDE" w:rsidR="002733EB" w:rsidRDefault="002733EB" w:rsidP="00C834FC">
      <w:pPr>
        <w:rPr>
          <w:color w:val="000000"/>
          <w:szCs w:val="24"/>
        </w:rPr>
      </w:pPr>
      <w:r>
        <w:rPr>
          <w:color w:val="000000"/>
          <w:szCs w:val="24"/>
        </w:rPr>
        <w:t>Walking on Eggshells</w:t>
      </w:r>
      <w:r w:rsidR="00C834FC" w:rsidRPr="009A2D79">
        <w:rPr>
          <w:color w:val="000000"/>
          <w:szCs w:val="24"/>
        </w:rPr>
        <w:t>, Managing Minorities in the Workplace</w:t>
      </w:r>
      <w:r>
        <w:rPr>
          <w:color w:val="000000"/>
          <w:szCs w:val="24"/>
        </w:rPr>
        <w:t xml:space="preserve"> (Aug 201</w:t>
      </w:r>
      <w:r w:rsidR="005660B1">
        <w:rPr>
          <w:color w:val="000000"/>
          <w:szCs w:val="24"/>
        </w:rPr>
        <w:t>3</w:t>
      </w:r>
      <w:r>
        <w:rPr>
          <w:color w:val="000000"/>
          <w:szCs w:val="24"/>
        </w:rPr>
        <w:t>)</w:t>
      </w:r>
    </w:p>
    <w:p w14:paraId="11213ABC" w14:textId="2D653695" w:rsidR="00B17853" w:rsidRDefault="00B17853" w:rsidP="00C834FC">
      <w:pPr>
        <w:rPr>
          <w:color w:val="000000"/>
          <w:szCs w:val="24"/>
        </w:rPr>
      </w:pPr>
      <w:r>
        <w:rPr>
          <w:color w:val="000000"/>
          <w:szCs w:val="24"/>
        </w:rPr>
        <w:t>Domestic Terrorism Safety Tips</w:t>
      </w:r>
      <w:r w:rsidR="005660B1">
        <w:rPr>
          <w:color w:val="000000"/>
          <w:szCs w:val="24"/>
        </w:rPr>
        <w:t xml:space="preserve"> (July 2019)</w:t>
      </w:r>
    </w:p>
    <w:p w14:paraId="771B0B17" w14:textId="5AB04452" w:rsidR="00CF79B8" w:rsidRDefault="00CF79B8" w:rsidP="00C834FC">
      <w:pPr>
        <w:rPr>
          <w:color w:val="000000"/>
          <w:szCs w:val="24"/>
        </w:rPr>
      </w:pPr>
      <w:r>
        <w:rPr>
          <w:color w:val="000000"/>
          <w:szCs w:val="24"/>
        </w:rPr>
        <w:t>Defending a Serial Killer: The Right to Counsel (July 2021)</w:t>
      </w:r>
    </w:p>
    <w:p w14:paraId="4CBAFDD9" w14:textId="77777777" w:rsidR="002733EB" w:rsidRDefault="002733EB" w:rsidP="00C834FC">
      <w:pPr>
        <w:rPr>
          <w:color w:val="000000"/>
          <w:szCs w:val="24"/>
        </w:rPr>
      </w:pPr>
    </w:p>
    <w:p w14:paraId="7F0F21D3" w14:textId="5543244C" w:rsidR="00C834FC" w:rsidRPr="009A2D79" w:rsidRDefault="00C834FC" w:rsidP="00C834FC">
      <w:pPr>
        <w:rPr>
          <w:rFonts w:ascii="Arial" w:hAnsi="Arial" w:cs="Arial"/>
          <w:color w:val="000000"/>
          <w:sz w:val="20"/>
        </w:rPr>
      </w:pPr>
      <w:r>
        <w:rPr>
          <w:color w:val="000000"/>
          <w:szCs w:val="24"/>
        </w:rPr>
        <w:t>Jim has been an outspoken patriot regarding domestic terrorism and has spoken in front of political groups, business associations, community</w:t>
      </w:r>
      <w:r w:rsidR="00704CD9">
        <w:rPr>
          <w:color w:val="000000"/>
          <w:szCs w:val="24"/>
        </w:rPr>
        <w:t>-</w:t>
      </w:r>
      <w:r>
        <w:rPr>
          <w:color w:val="000000"/>
          <w:szCs w:val="24"/>
        </w:rPr>
        <w:t xml:space="preserve">based organizations, schools, </w:t>
      </w:r>
      <w:r w:rsidR="00091180">
        <w:rPr>
          <w:color w:val="000000"/>
          <w:szCs w:val="24"/>
        </w:rPr>
        <w:t xml:space="preserve">and </w:t>
      </w:r>
      <w:r>
        <w:rPr>
          <w:color w:val="000000"/>
          <w:szCs w:val="24"/>
        </w:rPr>
        <w:t xml:space="preserve">businesses, and has conducted active shooter training for thousands of individuals both in and out of the workplace. Jim’s </w:t>
      </w:r>
      <w:r w:rsidR="00AC31A3">
        <w:rPr>
          <w:color w:val="000000"/>
          <w:szCs w:val="24"/>
        </w:rPr>
        <w:t>training has extended to the East Coast</w:t>
      </w:r>
      <w:r>
        <w:rPr>
          <w:color w:val="000000"/>
          <w:szCs w:val="24"/>
        </w:rPr>
        <w:t xml:space="preserve"> and as far north as the state of Washington. Jim has been featured in newspapers</w:t>
      </w:r>
      <w:r w:rsidR="005660B1">
        <w:rPr>
          <w:color w:val="000000"/>
          <w:szCs w:val="24"/>
        </w:rPr>
        <w:t>, radio &amp; podcasts</w:t>
      </w:r>
      <w:r>
        <w:rPr>
          <w:color w:val="000000"/>
          <w:szCs w:val="24"/>
        </w:rPr>
        <w:t xml:space="preserve">. </w:t>
      </w:r>
    </w:p>
    <w:p w14:paraId="0291A4A0" w14:textId="77777777" w:rsidR="00C834FC" w:rsidRDefault="00C834FC" w:rsidP="00C834FC"/>
    <w:sectPr w:rsidR="00C834FC">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2689" w14:textId="77777777" w:rsidR="00277633" w:rsidRDefault="00277633" w:rsidP="005F682D">
      <w:r>
        <w:separator/>
      </w:r>
    </w:p>
  </w:endnote>
  <w:endnote w:type="continuationSeparator" w:id="0">
    <w:p w14:paraId="5FCBDFB9" w14:textId="77777777" w:rsidR="00277633" w:rsidRDefault="00277633" w:rsidP="005F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4ADB" w14:textId="77777777" w:rsidR="005F682D" w:rsidRDefault="0059399A">
    <w:pPr>
      <w:pStyle w:val="Footer"/>
      <w:jc w:val="center"/>
    </w:pPr>
    <w:r>
      <w:fldChar w:fldCharType="begin"/>
    </w:r>
    <w:r>
      <w:instrText xml:space="preserve"> PAGE   \* MERGEFORMAT </w:instrText>
    </w:r>
    <w:r>
      <w:fldChar w:fldCharType="separate"/>
    </w:r>
    <w:r w:rsidR="00305325">
      <w:rPr>
        <w:noProof/>
      </w:rPr>
      <w:t>1</w:t>
    </w:r>
    <w:r>
      <w:rPr>
        <w:noProof/>
      </w:rPr>
      <w:fldChar w:fldCharType="end"/>
    </w:r>
  </w:p>
  <w:p w14:paraId="28D88BC1" w14:textId="77777777" w:rsidR="005F682D" w:rsidRDefault="005F6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6321" w14:textId="77777777" w:rsidR="00277633" w:rsidRDefault="00277633" w:rsidP="005F682D">
      <w:r>
        <w:separator/>
      </w:r>
    </w:p>
  </w:footnote>
  <w:footnote w:type="continuationSeparator" w:id="0">
    <w:p w14:paraId="3BD83E53" w14:textId="77777777" w:rsidR="00277633" w:rsidRDefault="00277633" w:rsidP="005F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87"/>
    <w:rsid w:val="000318A2"/>
    <w:rsid w:val="000717AA"/>
    <w:rsid w:val="00091180"/>
    <w:rsid w:val="000A3459"/>
    <w:rsid w:val="000E1DF9"/>
    <w:rsid w:val="00123608"/>
    <w:rsid w:val="001663FE"/>
    <w:rsid w:val="0018419C"/>
    <w:rsid w:val="0018455E"/>
    <w:rsid w:val="001C2DDD"/>
    <w:rsid w:val="001E35EA"/>
    <w:rsid w:val="002113CE"/>
    <w:rsid w:val="002733EB"/>
    <w:rsid w:val="00277633"/>
    <w:rsid w:val="00282975"/>
    <w:rsid w:val="00305325"/>
    <w:rsid w:val="003543F8"/>
    <w:rsid w:val="00357D87"/>
    <w:rsid w:val="00363CD9"/>
    <w:rsid w:val="003779D5"/>
    <w:rsid w:val="003801D1"/>
    <w:rsid w:val="004007CE"/>
    <w:rsid w:val="004C6ABA"/>
    <w:rsid w:val="004D5740"/>
    <w:rsid w:val="00530C9C"/>
    <w:rsid w:val="00551F71"/>
    <w:rsid w:val="00557D11"/>
    <w:rsid w:val="00562ADC"/>
    <w:rsid w:val="005660B1"/>
    <w:rsid w:val="00583EDC"/>
    <w:rsid w:val="0059399A"/>
    <w:rsid w:val="005F682D"/>
    <w:rsid w:val="0069448A"/>
    <w:rsid w:val="006B7219"/>
    <w:rsid w:val="006F7D23"/>
    <w:rsid w:val="00704CD9"/>
    <w:rsid w:val="00740185"/>
    <w:rsid w:val="00742A7C"/>
    <w:rsid w:val="007878A8"/>
    <w:rsid w:val="007A2DA0"/>
    <w:rsid w:val="007A594F"/>
    <w:rsid w:val="007B7A88"/>
    <w:rsid w:val="007C08F9"/>
    <w:rsid w:val="008146CA"/>
    <w:rsid w:val="00887FA3"/>
    <w:rsid w:val="00940731"/>
    <w:rsid w:val="00973D25"/>
    <w:rsid w:val="00985BAE"/>
    <w:rsid w:val="009D15C0"/>
    <w:rsid w:val="00A86704"/>
    <w:rsid w:val="00A950AB"/>
    <w:rsid w:val="00AC31A3"/>
    <w:rsid w:val="00AD7031"/>
    <w:rsid w:val="00B17853"/>
    <w:rsid w:val="00B57D90"/>
    <w:rsid w:val="00B975C7"/>
    <w:rsid w:val="00BB39E1"/>
    <w:rsid w:val="00C23E3C"/>
    <w:rsid w:val="00C834FC"/>
    <w:rsid w:val="00CE3F0C"/>
    <w:rsid w:val="00CF79B8"/>
    <w:rsid w:val="00D70887"/>
    <w:rsid w:val="00E012A4"/>
    <w:rsid w:val="00E66485"/>
    <w:rsid w:val="00E91721"/>
    <w:rsid w:val="00E9455E"/>
    <w:rsid w:val="00EB4C6F"/>
    <w:rsid w:val="00F53AF9"/>
    <w:rsid w:val="00F940EE"/>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08D35E0"/>
  <w15:docId w15:val="{D3CF74D4-6A43-41D6-A026-F33AC21D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57D87"/>
    <w:pPr>
      <w:shd w:val="clear" w:color="auto" w:fill="000080"/>
    </w:pPr>
    <w:rPr>
      <w:rFonts w:ascii="Tahoma" w:hAnsi="Tahoma" w:cs="Tahoma"/>
      <w:sz w:val="20"/>
    </w:rPr>
  </w:style>
  <w:style w:type="paragraph" w:styleId="Header">
    <w:name w:val="header"/>
    <w:basedOn w:val="Normal"/>
    <w:link w:val="HeaderChar"/>
    <w:rsid w:val="005F682D"/>
    <w:pPr>
      <w:tabs>
        <w:tab w:val="center" w:pos="4680"/>
        <w:tab w:val="right" w:pos="9360"/>
      </w:tabs>
    </w:pPr>
  </w:style>
  <w:style w:type="character" w:customStyle="1" w:styleId="HeaderChar">
    <w:name w:val="Header Char"/>
    <w:link w:val="Header"/>
    <w:rsid w:val="005F682D"/>
    <w:rPr>
      <w:sz w:val="24"/>
    </w:rPr>
  </w:style>
  <w:style w:type="paragraph" w:styleId="Footer">
    <w:name w:val="footer"/>
    <w:basedOn w:val="Normal"/>
    <w:link w:val="FooterChar"/>
    <w:uiPriority w:val="99"/>
    <w:rsid w:val="005F682D"/>
    <w:pPr>
      <w:tabs>
        <w:tab w:val="center" w:pos="4680"/>
        <w:tab w:val="right" w:pos="9360"/>
      </w:tabs>
    </w:pPr>
  </w:style>
  <w:style w:type="character" w:customStyle="1" w:styleId="FooterChar">
    <w:name w:val="Footer Char"/>
    <w:link w:val="Footer"/>
    <w:uiPriority w:val="99"/>
    <w:rsid w:val="005F682D"/>
    <w:rPr>
      <w:sz w:val="24"/>
    </w:rPr>
  </w:style>
  <w:style w:type="paragraph" w:styleId="NormalWeb">
    <w:name w:val="Normal (Web)"/>
    <w:basedOn w:val="Normal"/>
    <w:uiPriority w:val="99"/>
    <w:unhideWhenUsed/>
    <w:rsid w:val="001663FE"/>
    <w:pPr>
      <w:overflowPunct/>
      <w:autoSpaceDE/>
      <w:autoSpaceDN/>
      <w:adjustRightInd/>
      <w:spacing w:after="30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84030">
      <w:bodyDiv w:val="1"/>
      <w:marLeft w:val="0"/>
      <w:marRight w:val="0"/>
      <w:marTop w:val="0"/>
      <w:marBottom w:val="0"/>
      <w:divBdr>
        <w:top w:val="none" w:sz="0" w:space="0" w:color="auto"/>
        <w:left w:val="none" w:sz="0" w:space="0" w:color="auto"/>
        <w:bottom w:val="none" w:sz="0" w:space="0" w:color="auto"/>
        <w:right w:val="none" w:sz="0" w:space="0" w:color="auto"/>
      </w:divBdr>
      <w:divsChild>
        <w:div w:id="799108656">
          <w:marLeft w:val="0"/>
          <w:marRight w:val="0"/>
          <w:marTop w:val="0"/>
          <w:marBottom w:val="0"/>
          <w:divBdr>
            <w:top w:val="none" w:sz="0" w:space="0" w:color="auto"/>
            <w:left w:val="none" w:sz="0" w:space="0" w:color="auto"/>
            <w:bottom w:val="none" w:sz="0" w:space="0" w:color="auto"/>
            <w:right w:val="none" w:sz="0" w:space="0" w:color="auto"/>
          </w:divBdr>
          <w:divsChild>
            <w:div w:id="571307287">
              <w:marLeft w:val="0"/>
              <w:marRight w:val="0"/>
              <w:marTop w:val="0"/>
              <w:marBottom w:val="0"/>
              <w:divBdr>
                <w:top w:val="none" w:sz="0" w:space="0" w:color="auto"/>
                <w:left w:val="none" w:sz="0" w:space="0" w:color="auto"/>
                <w:bottom w:val="none" w:sz="0" w:space="0" w:color="auto"/>
                <w:right w:val="none" w:sz="0" w:space="0" w:color="auto"/>
              </w:divBdr>
              <w:divsChild>
                <w:div w:id="587153607">
                  <w:marLeft w:val="0"/>
                  <w:marRight w:val="0"/>
                  <w:marTop w:val="0"/>
                  <w:marBottom w:val="0"/>
                  <w:divBdr>
                    <w:top w:val="none" w:sz="0" w:space="0" w:color="auto"/>
                    <w:left w:val="none" w:sz="0" w:space="0" w:color="auto"/>
                    <w:bottom w:val="none" w:sz="0" w:space="0" w:color="auto"/>
                    <w:right w:val="none" w:sz="0" w:space="0" w:color="auto"/>
                  </w:divBdr>
                  <w:divsChild>
                    <w:div w:id="230896227">
                      <w:marLeft w:val="0"/>
                      <w:marRight w:val="0"/>
                      <w:marTop w:val="0"/>
                      <w:marBottom w:val="0"/>
                      <w:divBdr>
                        <w:top w:val="none" w:sz="0" w:space="0" w:color="auto"/>
                        <w:left w:val="none" w:sz="0" w:space="0" w:color="auto"/>
                        <w:bottom w:val="none" w:sz="0" w:space="0" w:color="auto"/>
                        <w:right w:val="none" w:sz="0" w:space="0" w:color="auto"/>
                      </w:divBdr>
                      <w:divsChild>
                        <w:div w:id="413941611">
                          <w:marLeft w:val="0"/>
                          <w:marRight w:val="0"/>
                          <w:marTop w:val="45"/>
                          <w:marBottom w:val="0"/>
                          <w:divBdr>
                            <w:top w:val="none" w:sz="0" w:space="0" w:color="auto"/>
                            <w:left w:val="none" w:sz="0" w:space="0" w:color="auto"/>
                            <w:bottom w:val="none" w:sz="0" w:space="0" w:color="auto"/>
                            <w:right w:val="none" w:sz="0" w:space="0" w:color="auto"/>
                          </w:divBdr>
                          <w:divsChild>
                            <w:div w:id="76289560">
                              <w:marLeft w:val="0"/>
                              <w:marRight w:val="0"/>
                              <w:marTop w:val="0"/>
                              <w:marBottom w:val="0"/>
                              <w:divBdr>
                                <w:top w:val="none" w:sz="0" w:space="0" w:color="auto"/>
                                <w:left w:val="none" w:sz="0" w:space="0" w:color="auto"/>
                                <w:bottom w:val="none" w:sz="0" w:space="0" w:color="auto"/>
                                <w:right w:val="none" w:sz="0" w:space="0" w:color="auto"/>
                              </w:divBdr>
                              <w:divsChild>
                                <w:div w:id="136529084">
                                  <w:marLeft w:val="0"/>
                                  <w:marRight w:val="0"/>
                                  <w:marTop w:val="0"/>
                                  <w:marBottom w:val="0"/>
                                  <w:divBdr>
                                    <w:top w:val="none" w:sz="0" w:space="0" w:color="auto"/>
                                    <w:left w:val="none" w:sz="0" w:space="0" w:color="auto"/>
                                    <w:bottom w:val="none" w:sz="0" w:space="0" w:color="auto"/>
                                    <w:right w:val="none" w:sz="0" w:space="0" w:color="auto"/>
                                  </w:divBdr>
                                  <w:divsChild>
                                    <w:div w:id="814299680">
                                      <w:marLeft w:val="0"/>
                                      <w:marRight w:val="0"/>
                                      <w:marTop w:val="0"/>
                                      <w:marBottom w:val="0"/>
                                      <w:divBdr>
                                        <w:top w:val="none" w:sz="0" w:space="0" w:color="auto"/>
                                        <w:left w:val="none" w:sz="0" w:space="0" w:color="auto"/>
                                        <w:bottom w:val="none" w:sz="0" w:space="0" w:color="auto"/>
                                        <w:right w:val="none" w:sz="0" w:space="0" w:color="auto"/>
                                      </w:divBdr>
                                      <w:divsChild>
                                        <w:div w:id="2123537">
                                          <w:marLeft w:val="0"/>
                                          <w:marRight w:val="0"/>
                                          <w:marTop w:val="0"/>
                                          <w:marBottom w:val="0"/>
                                          <w:divBdr>
                                            <w:top w:val="none" w:sz="0" w:space="0" w:color="auto"/>
                                            <w:left w:val="none" w:sz="0" w:space="0" w:color="auto"/>
                                            <w:bottom w:val="none" w:sz="0" w:space="0" w:color="auto"/>
                                            <w:right w:val="none" w:sz="0" w:space="0" w:color="auto"/>
                                          </w:divBdr>
                                          <w:divsChild>
                                            <w:div w:id="956912883">
                                              <w:marLeft w:val="0"/>
                                              <w:marRight w:val="0"/>
                                              <w:marTop w:val="0"/>
                                              <w:marBottom w:val="0"/>
                                              <w:divBdr>
                                                <w:top w:val="none" w:sz="0" w:space="0" w:color="auto"/>
                                                <w:left w:val="none" w:sz="0" w:space="0" w:color="auto"/>
                                                <w:bottom w:val="none" w:sz="0" w:space="0" w:color="auto"/>
                                                <w:right w:val="none" w:sz="0" w:space="0" w:color="auto"/>
                                              </w:divBdr>
                                              <w:divsChild>
                                                <w:div w:id="18061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797</Words>
  <Characters>5301</Characters>
  <Application>Microsoft Office Word</Application>
  <DocSecurity>0</DocSecurity>
  <Lines>158</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Potts</dc:creator>
  <cp:lastModifiedBy>Brenda Cameron-Potts</cp:lastModifiedBy>
  <cp:revision>6</cp:revision>
  <cp:lastPrinted>2025-02-19T21:03:00Z</cp:lastPrinted>
  <dcterms:created xsi:type="dcterms:W3CDTF">2025-02-19T21:02:00Z</dcterms:created>
  <dcterms:modified xsi:type="dcterms:W3CDTF">2025-06-05T10:37:00Z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dac8fffd7244dc1e164d97215606746cf767ad4489ef788cd5d02dbbf5293d5d</vt:lpwstr>
  </property>
</Properties>
</file>